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7EBB" w14:textId="77777777" w:rsidR="00DF351C" w:rsidRPr="00867BAC" w:rsidRDefault="00DF351C" w:rsidP="00E12AE0">
      <w:pPr>
        <w:spacing w:after="120" w:line="276" w:lineRule="auto"/>
        <w:jc w:val="center"/>
        <w:rPr>
          <w:b/>
          <w:szCs w:val="24"/>
        </w:rPr>
      </w:pPr>
      <w:r w:rsidRPr="00867BAC">
        <w:rPr>
          <w:b/>
          <w:szCs w:val="24"/>
        </w:rPr>
        <w:t>Syllabus</w:t>
      </w:r>
    </w:p>
    <w:p w14:paraId="198AC76B" w14:textId="5D2AAAF1" w:rsidR="00DF351C" w:rsidRPr="00867BAC" w:rsidRDefault="00DF351C" w:rsidP="00E12AE0">
      <w:pPr>
        <w:spacing w:after="120" w:line="276" w:lineRule="auto"/>
        <w:jc w:val="center"/>
        <w:rPr>
          <w:b/>
          <w:szCs w:val="24"/>
        </w:rPr>
      </w:pPr>
      <w:r w:rsidRPr="00867BAC">
        <w:rPr>
          <w:b/>
          <w:szCs w:val="24"/>
        </w:rPr>
        <w:t>The cinema of 21</w:t>
      </w:r>
      <w:r w:rsidRPr="00867BAC">
        <w:rPr>
          <w:b/>
          <w:szCs w:val="24"/>
          <w:vertAlign w:val="superscript"/>
        </w:rPr>
        <w:t>st</w:t>
      </w:r>
      <w:r w:rsidRPr="00867BAC">
        <w:rPr>
          <w:b/>
          <w:szCs w:val="24"/>
        </w:rPr>
        <w:t xml:space="preserve"> century right-wing populism</w:t>
      </w:r>
    </w:p>
    <w:p w14:paraId="7C111488" w14:textId="77777777" w:rsidR="00E12AE0" w:rsidRPr="00867BAC" w:rsidRDefault="00E12AE0" w:rsidP="002A154E">
      <w:pPr>
        <w:spacing w:after="120" w:line="276" w:lineRule="auto"/>
        <w:jc w:val="both"/>
        <w:rPr>
          <w:szCs w:val="24"/>
        </w:rPr>
      </w:pPr>
    </w:p>
    <w:p w14:paraId="5A6FD3A8" w14:textId="77777777" w:rsidR="00E12AE0" w:rsidRPr="00867BAC" w:rsidRDefault="00E12AE0" w:rsidP="002A154E">
      <w:pPr>
        <w:spacing w:after="120" w:line="276" w:lineRule="auto"/>
        <w:jc w:val="both"/>
        <w:rPr>
          <w:szCs w:val="24"/>
        </w:rPr>
      </w:pPr>
      <w:r w:rsidRPr="00867BAC">
        <w:rPr>
          <w:szCs w:val="24"/>
        </w:rPr>
        <w:t xml:space="preserve">Instructor: György Kalmár </w:t>
      </w:r>
      <w:r w:rsidRPr="00867BAC">
        <w:rPr>
          <w:szCs w:val="24"/>
        </w:rPr>
        <w:tab/>
      </w:r>
      <w:r w:rsidRPr="00867BAC">
        <w:rPr>
          <w:szCs w:val="24"/>
        </w:rPr>
        <w:tab/>
      </w:r>
      <w:r w:rsidRPr="00867BAC">
        <w:rPr>
          <w:szCs w:val="24"/>
        </w:rPr>
        <w:tab/>
      </w:r>
      <w:r w:rsidRPr="00867BAC">
        <w:rPr>
          <w:szCs w:val="24"/>
        </w:rPr>
        <w:tab/>
      </w:r>
      <w:r w:rsidRPr="00867BAC">
        <w:rPr>
          <w:szCs w:val="24"/>
        </w:rPr>
        <w:tab/>
        <w:t>kalmar.gyorgy@arts.unideb.hu</w:t>
      </w:r>
    </w:p>
    <w:p w14:paraId="0F17CBC5" w14:textId="77777777" w:rsidR="00E12AE0" w:rsidRPr="00867BAC" w:rsidRDefault="00E12AE0" w:rsidP="002A154E">
      <w:pPr>
        <w:spacing w:after="120" w:line="276" w:lineRule="auto"/>
        <w:jc w:val="both"/>
        <w:rPr>
          <w:b/>
          <w:szCs w:val="24"/>
        </w:rPr>
      </w:pPr>
    </w:p>
    <w:p w14:paraId="1EF10216" w14:textId="77777777" w:rsidR="00DF351C" w:rsidRPr="00867BAC" w:rsidRDefault="00DF351C" w:rsidP="002A154E">
      <w:pPr>
        <w:spacing w:after="120" w:line="276" w:lineRule="auto"/>
        <w:jc w:val="both"/>
        <w:rPr>
          <w:szCs w:val="24"/>
        </w:rPr>
      </w:pPr>
      <w:r w:rsidRPr="00867BAC">
        <w:rPr>
          <w:b/>
          <w:szCs w:val="24"/>
        </w:rPr>
        <w:t>Course description:</w:t>
      </w:r>
    </w:p>
    <w:p w14:paraId="1EE9BE57" w14:textId="77777777" w:rsidR="00DF351C" w:rsidRPr="00867BAC" w:rsidRDefault="00DF351C" w:rsidP="002A154E">
      <w:pPr>
        <w:spacing w:after="120" w:line="276" w:lineRule="auto"/>
        <w:jc w:val="both"/>
        <w:rPr>
          <w:szCs w:val="24"/>
          <w:lang w:eastAsia="en-GB"/>
        </w:rPr>
      </w:pPr>
      <w:r w:rsidRPr="00867BAC">
        <w:rPr>
          <w:szCs w:val="24"/>
          <w:lang w:eastAsia="en-GB"/>
        </w:rPr>
        <w:t>This course examines the rise of right-wing populist political and visual economies in the early 21</w:t>
      </w:r>
      <w:r w:rsidRPr="00867BAC">
        <w:rPr>
          <w:szCs w:val="24"/>
          <w:vertAlign w:val="superscript"/>
          <w:lang w:eastAsia="en-GB"/>
        </w:rPr>
        <w:t>st</w:t>
      </w:r>
      <w:r w:rsidRPr="00867BAC">
        <w:rPr>
          <w:szCs w:val="24"/>
          <w:lang w:eastAsia="en-GB"/>
        </w:rPr>
        <w:t xml:space="preserve"> century. It focuses on the transformation of contemporary Hungarian cinema from 2010 to 2026, a period marked by profound political consolidation under the System of National Cooperation (</w:t>
      </w:r>
      <w:r w:rsidRPr="00867BAC">
        <w:rPr>
          <w:i/>
          <w:iCs/>
          <w:szCs w:val="24"/>
          <w:bdr w:val="none" w:sz="0" w:space="0" w:color="auto" w:frame="1"/>
          <w:lang w:eastAsia="en-GB"/>
        </w:rPr>
        <w:t>NER</w:t>
      </w:r>
      <w:r w:rsidRPr="00867BAC">
        <w:rPr>
          <w:szCs w:val="24"/>
          <w:lang w:eastAsia="en-GB"/>
        </w:rPr>
        <w:t xml:space="preserve">), and places these shifts in the context of British and American trends. Students will </w:t>
      </w:r>
      <w:proofErr w:type="spellStart"/>
      <w:r w:rsidRPr="00867BAC">
        <w:rPr>
          <w:szCs w:val="24"/>
          <w:lang w:eastAsia="en-GB"/>
        </w:rPr>
        <w:t>analyse</w:t>
      </w:r>
      <w:proofErr w:type="spellEnd"/>
      <w:r w:rsidRPr="00867BAC">
        <w:rPr>
          <w:szCs w:val="24"/>
          <w:lang w:eastAsia="en-GB"/>
        </w:rPr>
        <w:t xml:space="preserve"> auteur films not merely as isolated artworks, but as complex cultural and ideological products </w:t>
      </w:r>
      <w:r w:rsidR="00E12AE0" w:rsidRPr="00867BAC">
        <w:rPr>
          <w:szCs w:val="24"/>
          <w:lang w:eastAsia="en-GB"/>
        </w:rPr>
        <w:t xml:space="preserve">that </w:t>
      </w:r>
      <w:r w:rsidRPr="00867BAC">
        <w:rPr>
          <w:szCs w:val="24"/>
          <w:lang w:eastAsia="en-GB"/>
        </w:rPr>
        <w:t>negotiat</w:t>
      </w:r>
      <w:r w:rsidR="00E12AE0" w:rsidRPr="00867BAC">
        <w:rPr>
          <w:szCs w:val="24"/>
          <w:lang w:eastAsia="en-GB"/>
        </w:rPr>
        <w:t xml:space="preserve">e </w:t>
      </w:r>
      <w:r w:rsidRPr="00867BAC">
        <w:rPr>
          <w:szCs w:val="24"/>
          <w:lang w:eastAsia="en-GB"/>
        </w:rPr>
        <w:t>a shifting landscape of state centralization, institutional restructurings, ideological state-building, and emergent guerrilla resistance. By evaluating one major text per week alongside comparative screenings from the Anglophone context, students will trace the crisis of the late 20st century global liberal order, the rise of populist mythmaking, and the routes of visual resistance by independent filmmakers.</w:t>
      </w:r>
    </w:p>
    <w:p w14:paraId="0837D9DD" w14:textId="77777777" w:rsidR="00DF351C" w:rsidRPr="00867BAC" w:rsidRDefault="00DF351C" w:rsidP="002A154E">
      <w:pPr>
        <w:spacing w:after="120" w:line="276" w:lineRule="auto"/>
        <w:jc w:val="both"/>
        <w:rPr>
          <w:szCs w:val="24"/>
          <w:lang w:eastAsia="en-GB"/>
        </w:rPr>
      </w:pPr>
      <w:r w:rsidRPr="00867BAC">
        <w:rPr>
          <w:szCs w:val="24"/>
        </w:rPr>
        <w:t xml:space="preserve">The seminar traces how Hungarian cinema and its screen politics become more and more transnational in a period of political isolation. By placing Hungarian films in an Anglophone context, the seminar creates a transnational history of cinema under populist political regimes. To connect Hungarian trends within </w:t>
      </w:r>
      <w:r w:rsidRPr="00867BAC">
        <w:rPr>
          <w:bCs/>
          <w:szCs w:val="24"/>
        </w:rPr>
        <w:t>Anglophone cultural phenomena</w:t>
      </w:r>
      <w:r w:rsidRPr="00867BAC">
        <w:rPr>
          <w:szCs w:val="24"/>
        </w:rPr>
        <w:t>, each week pairs a seminal Hungarian film with a British or American counterpart from the same era. This allows students to cross-examine how structural trends (such as rising populism, polarization, institutional capture, state-backed mythmaking, and economic marginalization) manifest across both soft-authoritarian hybrid regimes and struggling Western democracies.</w:t>
      </w:r>
    </w:p>
    <w:p w14:paraId="61ADA6FC" w14:textId="77777777" w:rsidR="00DF351C" w:rsidRDefault="00DF351C" w:rsidP="002A154E">
      <w:pPr>
        <w:spacing w:after="120" w:line="276" w:lineRule="auto"/>
        <w:jc w:val="both"/>
        <w:rPr>
          <w:szCs w:val="24"/>
          <w:lang w:eastAsia="en-GB"/>
        </w:rPr>
      </w:pPr>
      <w:r w:rsidRPr="00867BAC">
        <w:rPr>
          <w:szCs w:val="24"/>
          <w:lang w:eastAsia="en-GB"/>
        </w:rPr>
        <w:t xml:space="preserve">Methodologically, the course follows a cultural studies approach to cinema. It regards films as complex (aesthetic, </w:t>
      </w:r>
      <w:r w:rsidR="00E12AE0" w:rsidRPr="00867BAC">
        <w:rPr>
          <w:szCs w:val="24"/>
          <w:lang w:eastAsia="en-GB"/>
        </w:rPr>
        <w:t xml:space="preserve">financial, </w:t>
      </w:r>
      <w:r w:rsidRPr="00867BAC">
        <w:rPr>
          <w:szCs w:val="24"/>
          <w:lang w:eastAsia="en-GB"/>
        </w:rPr>
        <w:t xml:space="preserve">ideological, political) products that can be </w:t>
      </w:r>
      <w:proofErr w:type="spellStart"/>
      <w:r w:rsidRPr="00867BAC">
        <w:rPr>
          <w:szCs w:val="24"/>
          <w:lang w:eastAsia="en-GB"/>
        </w:rPr>
        <w:t>analysed</w:t>
      </w:r>
      <w:proofErr w:type="spellEnd"/>
      <w:r w:rsidRPr="00867BAC">
        <w:rPr>
          <w:szCs w:val="24"/>
          <w:lang w:eastAsia="en-GB"/>
        </w:rPr>
        <w:t xml:space="preserve"> in the context of the societies in which they were made. The seminars explore the films in the threefold system of text / intertext / context, thus combining close readings with the reconstruction of the cinematic intertext shaping the film, and the social-ideological-institutional context of its making.</w:t>
      </w:r>
    </w:p>
    <w:p w14:paraId="5DEBF81F" w14:textId="77777777" w:rsidR="00977CB0" w:rsidRDefault="00977CB0" w:rsidP="002A154E">
      <w:pPr>
        <w:spacing w:after="120" w:line="276" w:lineRule="auto"/>
        <w:jc w:val="both"/>
        <w:rPr>
          <w:szCs w:val="24"/>
          <w:lang w:eastAsia="en-GB"/>
        </w:rPr>
      </w:pPr>
    </w:p>
    <w:p w14:paraId="409AB0A7" w14:textId="77777777" w:rsidR="00977CB0" w:rsidRDefault="00977CB0" w:rsidP="00977CB0">
      <w:pPr>
        <w:spacing w:after="120" w:line="276" w:lineRule="auto"/>
        <w:jc w:val="both"/>
        <w:rPr>
          <w:szCs w:val="24"/>
        </w:rPr>
      </w:pPr>
      <w:r w:rsidRPr="00867BAC">
        <w:rPr>
          <w:b/>
          <w:szCs w:val="24"/>
        </w:rPr>
        <w:t>Method(s) of assessment</w:t>
      </w:r>
      <w:r w:rsidRPr="00867BAC">
        <w:rPr>
          <w:szCs w:val="24"/>
        </w:rPr>
        <w:t xml:space="preserve">: </w:t>
      </w:r>
    </w:p>
    <w:p w14:paraId="0977C605" w14:textId="77777777" w:rsidR="00977CB0" w:rsidRDefault="00977CB0" w:rsidP="00977CB0">
      <w:pPr>
        <w:spacing w:after="120" w:line="276" w:lineRule="auto"/>
        <w:jc w:val="both"/>
        <w:rPr>
          <w:szCs w:val="24"/>
        </w:rPr>
      </w:pPr>
      <w:r>
        <w:rPr>
          <w:szCs w:val="24"/>
        </w:rPr>
        <w:t>In-class participation (20%)</w:t>
      </w:r>
    </w:p>
    <w:p w14:paraId="52F46F01" w14:textId="77777777" w:rsidR="00DF351C" w:rsidRPr="00867BAC" w:rsidRDefault="00977CB0" w:rsidP="002A154E">
      <w:pPr>
        <w:spacing w:after="120" w:line="276" w:lineRule="auto"/>
        <w:jc w:val="both"/>
        <w:rPr>
          <w:szCs w:val="24"/>
        </w:rPr>
      </w:pPr>
      <w:r w:rsidRPr="00867BAC">
        <w:rPr>
          <w:szCs w:val="24"/>
        </w:rPr>
        <w:t>End-term test (in-class)</w:t>
      </w:r>
      <w:r>
        <w:rPr>
          <w:szCs w:val="24"/>
        </w:rPr>
        <w:t xml:space="preserve"> (80%)</w:t>
      </w:r>
    </w:p>
    <w:p w14:paraId="06535441" w14:textId="77777777" w:rsidR="00DF351C" w:rsidRPr="00867BAC" w:rsidRDefault="00DF351C" w:rsidP="002A154E">
      <w:pPr>
        <w:spacing w:after="120" w:line="276" w:lineRule="auto"/>
        <w:jc w:val="both"/>
        <w:rPr>
          <w:szCs w:val="24"/>
        </w:rPr>
      </w:pPr>
    </w:p>
    <w:p w14:paraId="45D401C0" w14:textId="77777777" w:rsidR="002A154E" w:rsidRPr="00867BAC" w:rsidRDefault="002A154E" w:rsidP="002A154E">
      <w:pPr>
        <w:spacing w:after="120" w:line="259" w:lineRule="auto"/>
        <w:rPr>
          <w:b/>
          <w:szCs w:val="24"/>
        </w:rPr>
      </w:pPr>
      <w:r w:rsidRPr="00867BAC">
        <w:rPr>
          <w:b/>
          <w:szCs w:val="24"/>
        </w:rPr>
        <w:br w:type="page"/>
      </w:r>
    </w:p>
    <w:p w14:paraId="71540F2B" w14:textId="77777777" w:rsidR="00DF351C" w:rsidRPr="00867BAC" w:rsidRDefault="00DF351C" w:rsidP="002A154E">
      <w:pPr>
        <w:spacing w:after="120" w:line="276" w:lineRule="auto"/>
        <w:jc w:val="both"/>
        <w:rPr>
          <w:szCs w:val="24"/>
        </w:rPr>
      </w:pPr>
      <w:r w:rsidRPr="00867BAC">
        <w:rPr>
          <w:b/>
          <w:szCs w:val="24"/>
        </w:rPr>
        <w:lastRenderedPageBreak/>
        <w:t>Schedule</w:t>
      </w:r>
      <w:r w:rsidRPr="00867BAC">
        <w:rPr>
          <w:szCs w:val="24"/>
        </w:rPr>
        <w:t xml:space="preserve"> </w:t>
      </w:r>
    </w:p>
    <w:p w14:paraId="40D6DE74" w14:textId="77777777" w:rsidR="00DF351C" w:rsidRPr="00867BAC" w:rsidRDefault="00DF351C" w:rsidP="002A154E">
      <w:pPr>
        <w:spacing w:after="120" w:line="276" w:lineRule="auto"/>
        <w:jc w:val="both"/>
        <w:rPr>
          <w:szCs w:val="24"/>
        </w:rPr>
      </w:pPr>
    </w:p>
    <w:p w14:paraId="0E20EF78" w14:textId="77777777" w:rsidR="00DF351C" w:rsidRPr="00867BAC" w:rsidRDefault="00DF351C" w:rsidP="002A154E">
      <w:pPr>
        <w:spacing w:after="120" w:line="276" w:lineRule="auto"/>
        <w:jc w:val="both"/>
        <w:rPr>
          <w:szCs w:val="24"/>
        </w:rPr>
      </w:pPr>
      <w:r w:rsidRPr="00867BAC">
        <w:rPr>
          <w:b/>
          <w:bCs/>
          <w:szCs w:val="24"/>
          <w:lang w:eastAsia="en-GB"/>
        </w:rPr>
        <w:t>Week 1: Course Introduction</w:t>
      </w:r>
    </w:p>
    <w:p w14:paraId="208F9494" w14:textId="77777777" w:rsidR="00DF351C" w:rsidRPr="00867BAC" w:rsidRDefault="00DF351C" w:rsidP="002A154E">
      <w:pPr>
        <w:pStyle w:val="NormlWeb"/>
        <w:spacing w:before="0" w:beforeAutospacing="0" w:after="120" w:afterAutospacing="0" w:line="276" w:lineRule="auto"/>
      </w:pPr>
      <w:r w:rsidRPr="00867BAC">
        <w:rPr>
          <w:bCs/>
        </w:rPr>
        <w:t>Required Reading:</w:t>
      </w:r>
      <w:r w:rsidR="00A12D26" w:rsidRPr="00867BAC">
        <w:t xml:space="preserve"> Fukuyama, Francis. “The Politics of Dignity.”</w:t>
      </w:r>
      <w:r w:rsidRPr="00867BAC">
        <w:t xml:space="preserve"> </w:t>
      </w:r>
      <w:r w:rsidRPr="00867BAC">
        <w:rPr>
          <w:i/>
          <w:iCs/>
        </w:rPr>
        <w:t>Identity: The Demand for Dignity and the Politics of Resentment</w:t>
      </w:r>
      <w:r w:rsidRPr="00867BAC">
        <w:t>, Farrar, Straus and Giroux, 2018, pp. 3–25.</w:t>
      </w:r>
    </w:p>
    <w:p w14:paraId="3F43BE45" w14:textId="77777777" w:rsidR="006175AA" w:rsidRPr="00867BAC" w:rsidRDefault="006175AA" w:rsidP="002A154E">
      <w:pPr>
        <w:pStyle w:val="NormlWeb"/>
        <w:spacing w:before="0" w:beforeAutospacing="0" w:after="120" w:afterAutospacing="0" w:line="276" w:lineRule="auto"/>
      </w:pPr>
      <w:r w:rsidRPr="00867BAC">
        <w:rPr>
          <w:bCs/>
          <w:bdr w:val="none" w:sz="0" w:space="0" w:color="auto" w:frame="1"/>
        </w:rPr>
        <w:t xml:space="preserve">Recommended Reading: </w:t>
      </w:r>
      <w:r w:rsidRPr="00867BAC">
        <w:t>McSwee</w:t>
      </w:r>
      <w:r w:rsidR="004133DA">
        <w:t>ney, Terence. “</w:t>
      </w:r>
      <w:r w:rsidRPr="00867BAC">
        <w:t xml:space="preserve">Battleground: </w:t>
      </w:r>
      <w:r w:rsidR="004133DA">
        <w:t>American Film in the Trump Era.”</w:t>
      </w:r>
      <w:r w:rsidRPr="00867BAC">
        <w:t xml:space="preserve"> UCD Clinton Institute, 29 Sept. 2020, www.ucdclinton.ie/commentary-content/battleground-american-film-in-the-trump-era.</w:t>
      </w:r>
    </w:p>
    <w:p w14:paraId="24E72201" w14:textId="77777777" w:rsidR="00DF351C" w:rsidRPr="00867BAC" w:rsidRDefault="002A154E" w:rsidP="002A154E">
      <w:pPr>
        <w:spacing w:after="120" w:line="276" w:lineRule="auto"/>
        <w:rPr>
          <w:szCs w:val="24"/>
          <w:lang w:eastAsia="en-GB"/>
        </w:rPr>
      </w:pPr>
      <w:r w:rsidRPr="00867BAC">
        <w:rPr>
          <w:bCs/>
          <w:szCs w:val="24"/>
          <w:bdr w:val="none" w:sz="0" w:space="0" w:color="auto" w:frame="1"/>
          <w:lang w:eastAsia="en-GB"/>
        </w:rPr>
        <w:t>Recommended</w:t>
      </w:r>
      <w:r w:rsidR="00DF351C" w:rsidRPr="00867BAC">
        <w:rPr>
          <w:bCs/>
          <w:szCs w:val="24"/>
          <w:bdr w:val="none" w:sz="0" w:space="0" w:color="auto" w:frame="1"/>
          <w:lang w:eastAsia="en-GB"/>
        </w:rPr>
        <w:t xml:space="preserve"> Reading:</w:t>
      </w:r>
      <w:r w:rsidR="00DF351C" w:rsidRPr="00867BAC">
        <w:rPr>
          <w:szCs w:val="24"/>
          <w:lang w:eastAsia="en-GB"/>
        </w:rPr>
        <w:t xml:space="preserve"> Varga, Balázs. “From Proto-Capitalism to Post-Socialism: The Case of the Hungarian Film Industry.” </w:t>
      </w:r>
      <w:r w:rsidR="00DF351C" w:rsidRPr="00867BAC">
        <w:rPr>
          <w:i/>
          <w:iCs/>
          <w:szCs w:val="24"/>
          <w:bdr w:val="none" w:sz="0" w:space="0" w:color="auto" w:frame="1"/>
          <w:lang w:eastAsia="en-GB"/>
        </w:rPr>
        <w:t xml:space="preserve">Studia </w:t>
      </w:r>
      <w:proofErr w:type="spellStart"/>
      <w:r w:rsidR="00DF351C" w:rsidRPr="00867BAC">
        <w:rPr>
          <w:i/>
          <w:iCs/>
          <w:szCs w:val="24"/>
          <w:bdr w:val="none" w:sz="0" w:space="0" w:color="auto" w:frame="1"/>
          <w:lang w:eastAsia="en-GB"/>
        </w:rPr>
        <w:t>Politica</w:t>
      </w:r>
      <w:proofErr w:type="spellEnd"/>
      <w:r w:rsidR="00DF351C" w:rsidRPr="00867BAC">
        <w:rPr>
          <w:i/>
          <w:iCs/>
          <w:szCs w:val="24"/>
          <w:bdr w:val="none" w:sz="0" w:space="0" w:color="auto" w:frame="1"/>
          <w:lang w:eastAsia="en-GB"/>
        </w:rPr>
        <w:t>: Romanian Political Science Review</w:t>
      </w:r>
      <w:r w:rsidR="00DF351C" w:rsidRPr="00867BAC">
        <w:rPr>
          <w:szCs w:val="24"/>
          <w:lang w:eastAsia="en-GB"/>
        </w:rPr>
        <w:t>, 20(3)</w:t>
      </w:r>
      <w:r w:rsidR="00E12AE0" w:rsidRPr="00867BAC">
        <w:rPr>
          <w:szCs w:val="24"/>
          <w:lang w:eastAsia="en-GB"/>
        </w:rPr>
        <w:t xml:space="preserve"> (2020)</w:t>
      </w:r>
      <w:r w:rsidR="00DF351C" w:rsidRPr="00867BAC">
        <w:rPr>
          <w:szCs w:val="24"/>
          <w:lang w:eastAsia="en-GB"/>
        </w:rPr>
        <w:t>, pp. 365–381.</w:t>
      </w:r>
    </w:p>
    <w:p w14:paraId="52103809" w14:textId="77777777" w:rsidR="00DF351C" w:rsidRPr="00867BAC" w:rsidRDefault="00DF351C" w:rsidP="002A154E">
      <w:pPr>
        <w:pStyle w:val="NormlWeb"/>
        <w:spacing w:before="0" w:beforeAutospacing="0" w:after="120" w:afterAutospacing="0" w:line="276" w:lineRule="auto"/>
      </w:pPr>
      <w:r w:rsidRPr="00867BAC">
        <w:rPr>
          <w:bCs/>
          <w:bdr w:val="none" w:sz="0" w:space="0" w:color="auto" w:frame="1"/>
        </w:rPr>
        <w:t>Recommended Reading:</w:t>
      </w:r>
      <w:r w:rsidRPr="00867BAC">
        <w:t xml:space="preserve"> </w:t>
      </w:r>
      <w:proofErr w:type="spellStart"/>
      <w:r w:rsidRPr="00867BAC">
        <w:t>Győri</w:t>
      </w:r>
      <w:proofErr w:type="spellEnd"/>
      <w:r w:rsidRPr="00867BAC">
        <w:t xml:space="preserve">, </w:t>
      </w:r>
      <w:proofErr w:type="spellStart"/>
      <w:r w:rsidRPr="00867BAC">
        <w:t>Zsolt</w:t>
      </w:r>
      <w:proofErr w:type="spellEnd"/>
      <w:r w:rsidRPr="00867BAC">
        <w:t xml:space="preserve">. “From Neoliberalism to Illiberalism: Film Policy and the Cinematic Ecosystem in Recent Hungarian Cinema.” </w:t>
      </w:r>
      <w:r w:rsidRPr="00867BAC">
        <w:rPr>
          <w:i/>
        </w:rPr>
        <w:t>Eastern European Screen Studies.</w:t>
      </w:r>
      <w:r w:rsidRPr="00867BAC">
        <w:t xml:space="preserve"> Published online 25 January, 2025.</w:t>
      </w:r>
    </w:p>
    <w:p w14:paraId="53428989" w14:textId="77777777" w:rsidR="00DF351C" w:rsidRPr="00867BAC" w:rsidRDefault="00DF351C" w:rsidP="002A154E">
      <w:pPr>
        <w:spacing w:after="120" w:line="276" w:lineRule="auto"/>
        <w:jc w:val="both"/>
        <w:rPr>
          <w:b/>
          <w:szCs w:val="24"/>
        </w:rPr>
      </w:pPr>
    </w:p>
    <w:p w14:paraId="3AA3258F" w14:textId="77777777" w:rsidR="00DA4C99" w:rsidRPr="00867BAC" w:rsidRDefault="00DF351C" w:rsidP="002A154E">
      <w:pPr>
        <w:pStyle w:val="NormlWeb"/>
        <w:spacing w:before="0" w:beforeAutospacing="0" w:after="120" w:afterAutospacing="0" w:line="276" w:lineRule="auto"/>
        <w:rPr>
          <w:b/>
        </w:rPr>
      </w:pPr>
      <w:r w:rsidRPr="00867BAC">
        <w:rPr>
          <w:b/>
          <w:bCs/>
        </w:rPr>
        <w:t xml:space="preserve">Week 2: </w:t>
      </w:r>
      <w:r w:rsidR="00DA4C99" w:rsidRPr="00867BAC">
        <w:rPr>
          <w:b/>
        </w:rPr>
        <w:t>Pop-Patriotism, Spectacle, and Historical Revisionism</w:t>
      </w:r>
    </w:p>
    <w:p w14:paraId="1FE4C228" w14:textId="77777777" w:rsidR="00DA4C99" w:rsidRPr="00867BAC" w:rsidRDefault="00DA4C99" w:rsidP="002A154E">
      <w:pPr>
        <w:pStyle w:val="NormlWeb"/>
        <w:spacing w:before="0" w:beforeAutospacing="0" w:after="120" w:afterAutospacing="0" w:line="276" w:lineRule="auto"/>
      </w:pPr>
      <w:r w:rsidRPr="00867BAC">
        <w:rPr>
          <w:bCs/>
        </w:rPr>
        <w:t>Core Screening:</w:t>
      </w:r>
      <w:r w:rsidRPr="00867BAC">
        <w:t xml:space="preserve"> </w:t>
      </w:r>
      <w:r w:rsidRPr="00867BAC">
        <w:rPr>
          <w:i/>
          <w:iCs/>
        </w:rPr>
        <w:t>Bet on Revenge</w:t>
      </w:r>
      <w:r w:rsidRPr="00867BAC">
        <w:t xml:space="preserve"> (</w:t>
      </w:r>
      <w:proofErr w:type="spellStart"/>
      <w:r w:rsidRPr="00867BAC">
        <w:rPr>
          <w:i/>
          <w:iCs/>
        </w:rPr>
        <w:t>Kincsem</w:t>
      </w:r>
      <w:proofErr w:type="spellEnd"/>
      <w:r w:rsidRPr="00867BAC">
        <w:t xml:space="preserve">, dir. </w:t>
      </w:r>
      <w:proofErr w:type="spellStart"/>
      <w:r w:rsidRPr="00867BAC">
        <w:rPr>
          <w:rStyle w:val="citation-49"/>
        </w:rPr>
        <w:t>Gábor</w:t>
      </w:r>
      <w:proofErr w:type="spellEnd"/>
      <w:r w:rsidRPr="00867BAC">
        <w:rPr>
          <w:rStyle w:val="citation-49"/>
        </w:rPr>
        <w:t xml:space="preserve"> </w:t>
      </w:r>
      <w:proofErr w:type="spellStart"/>
      <w:r w:rsidRPr="00867BAC">
        <w:rPr>
          <w:rStyle w:val="citation-49"/>
        </w:rPr>
        <w:t>Herendi</w:t>
      </w:r>
      <w:proofErr w:type="spellEnd"/>
      <w:r w:rsidRPr="00867BAC">
        <w:rPr>
          <w:rStyle w:val="citation-49"/>
        </w:rPr>
        <w:t>, 2017</w:t>
      </w:r>
      <w:r w:rsidRPr="00867BAC">
        <w:t>.)</w:t>
      </w:r>
    </w:p>
    <w:p w14:paraId="25F93EE4" w14:textId="77777777" w:rsidR="00DA4C99" w:rsidRPr="00867BAC" w:rsidRDefault="00DA4C99" w:rsidP="002A154E">
      <w:pPr>
        <w:pStyle w:val="NormlWeb"/>
        <w:spacing w:before="0" w:beforeAutospacing="0" w:after="120" w:afterAutospacing="0" w:line="276" w:lineRule="auto"/>
      </w:pPr>
      <w:r w:rsidRPr="00867BAC">
        <w:rPr>
          <w:bCs/>
          <w:bdr w:val="none" w:sz="0" w:space="0" w:color="auto" w:frame="1"/>
        </w:rPr>
        <w:t>Recommended</w:t>
      </w:r>
      <w:r w:rsidR="006175AA" w:rsidRPr="00867BAC">
        <w:rPr>
          <w:bCs/>
        </w:rPr>
        <w:t xml:space="preserve"> Screening</w:t>
      </w:r>
      <w:r w:rsidRPr="00867BAC">
        <w:rPr>
          <w:bCs/>
        </w:rPr>
        <w:t xml:space="preserve">: </w:t>
      </w:r>
      <w:r w:rsidRPr="00867BAC">
        <w:rPr>
          <w:bCs/>
          <w:i/>
        </w:rPr>
        <w:t xml:space="preserve">Dunkirk </w:t>
      </w:r>
      <w:r w:rsidRPr="00867BAC">
        <w:rPr>
          <w:bCs/>
        </w:rPr>
        <w:t>(Christopher Nolan, 2017)</w:t>
      </w:r>
    </w:p>
    <w:p w14:paraId="65EE79CE" w14:textId="77777777" w:rsidR="00DA4C99" w:rsidRPr="00867BAC" w:rsidRDefault="00DA4C99" w:rsidP="002A154E">
      <w:pPr>
        <w:spacing w:after="120" w:line="276" w:lineRule="auto"/>
        <w:rPr>
          <w:b/>
          <w:bCs/>
          <w:szCs w:val="24"/>
          <w:lang w:eastAsia="en-GB"/>
        </w:rPr>
      </w:pPr>
      <w:r w:rsidRPr="00867BAC">
        <w:rPr>
          <w:bCs/>
          <w:szCs w:val="24"/>
        </w:rPr>
        <w:t>Required Reading:</w:t>
      </w:r>
      <w:r w:rsidRPr="00867BAC">
        <w:rPr>
          <w:szCs w:val="24"/>
        </w:rPr>
        <w:t xml:space="preserve"> </w:t>
      </w:r>
      <w:proofErr w:type="spellStart"/>
      <w:r w:rsidRPr="00867BAC">
        <w:rPr>
          <w:szCs w:val="24"/>
        </w:rPr>
        <w:t>Homolar</w:t>
      </w:r>
      <w:proofErr w:type="spellEnd"/>
      <w:r w:rsidRPr="00867BAC">
        <w:rPr>
          <w:szCs w:val="24"/>
        </w:rPr>
        <w:t xml:space="preserve">, Alexandra, and Georg </w:t>
      </w:r>
      <w:proofErr w:type="spellStart"/>
      <w:r w:rsidRPr="00867BAC">
        <w:rPr>
          <w:szCs w:val="24"/>
        </w:rPr>
        <w:t>Löfflmann</w:t>
      </w:r>
      <w:proofErr w:type="spellEnd"/>
      <w:r w:rsidRPr="00867BAC">
        <w:rPr>
          <w:szCs w:val="24"/>
        </w:rPr>
        <w:t xml:space="preserve">. “Populism and the Affective Politics of Humiliation Narratives.” </w:t>
      </w:r>
      <w:r w:rsidRPr="00867BAC">
        <w:rPr>
          <w:rStyle w:val="Kiemels"/>
          <w:szCs w:val="24"/>
        </w:rPr>
        <w:t>Global Studies Quarterly</w:t>
      </w:r>
      <w:r w:rsidRPr="00867BAC">
        <w:rPr>
          <w:szCs w:val="24"/>
        </w:rPr>
        <w:t>, vol. 1, no. 1, Oxford University Press, 25 Mar. 2021, ksab002, doi:10.1093/</w:t>
      </w:r>
      <w:proofErr w:type="spellStart"/>
      <w:r w:rsidRPr="00867BAC">
        <w:rPr>
          <w:szCs w:val="24"/>
        </w:rPr>
        <w:t>isagsq</w:t>
      </w:r>
      <w:proofErr w:type="spellEnd"/>
      <w:r w:rsidRPr="00867BAC">
        <w:rPr>
          <w:szCs w:val="24"/>
        </w:rPr>
        <w:t>/ksab002.</w:t>
      </w:r>
    </w:p>
    <w:p w14:paraId="08C3D0E5" w14:textId="77777777" w:rsidR="00B05914" w:rsidRPr="00867BAC" w:rsidRDefault="00B05914" w:rsidP="002A154E">
      <w:pPr>
        <w:spacing w:after="120" w:line="276" w:lineRule="auto"/>
        <w:rPr>
          <w:b/>
          <w:bCs/>
          <w:szCs w:val="24"/>
          <w:lang w:eastAsia="en-GB"/>
        </w:rPr>
      </w:pPr>
    </w:p>
    <w:p w14:paraId="5B319ABC" w14:textId="77777777" w:rsidR="00DA4C99" w:rsidRPr="00867BAC" w:rsidRDefault="00DF351C" w:rsidP="002A154E">
      <w:pPr>
        <w:spacing w:after="120" w:line="276" w:lineRule="auto"/>
        <w:rPr>
          <w:b/>
          <w:szCs w:val="24"/>
          <w:lang w:eastAsia="en-GB"/>
        </w:rPr>
      </w:pPr>
      <w:r w:rsidRPr="00867BAC">
        <w:rPr>
          <w:b/>
          <w:bCs/>
          <w:szCs w:val="24"/>
          <w:lang w:eastAsia="en-GB"/>
        </w:rPr>
        <w:t xml:space="preserve">Week 3: </w:t>
      </w:r>
      <w:r w:rsidR="00DA4C99" w:rsidRPr="00867BAC">
        <w:rPr>
          <w:b/>
          <w:bCs/>
          <w:szCs w:val="24"/>
          <w:lang w:eastAsia="en-GB"/>
        </w:rPr>
        <w:t>Allegories of Populism</w:t>
      </w:r>
    </w:p>
    <w:p w14:paraId="190A0B52"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Core Screening:</w:t>
      </w:r>
      <w:r w:rsidRPr="00867BAC">
        <w:rPr>
          <w:szCs w:val="24"/>
          <w:lang w:eastAsia="en-GB"/>
        </w:rPr>
        <w:t xml:space="preserve"> </w:t>
      </w:r>
      <w:r w:rsidRPr="00867BAC">
        <w:rPr>
          <w:i/>
          <w:iCs/>
          <w:szCs w:val="24"/>
          <w:bdr w:val="none" w:sz="0" w:space="0" w:color="auto" w:frame="1"/>
          <w:lang w:eastAsia="en-GB"/>
        </w:rPr>
        <w:t>White God</w:t>
      </w:r>
      <w:r w:rsidRPr="00867BAC">
        <w:rPr>
          <w:szCs w:val="24"/>
          <w:lang w:eastAsia="en-GB"/>
        </w:rPr>
        <w:t xml:space="preserve"> (</w:t>
      </w:r>
      <w:proofErr w:type="spellStart"/>
      <w:r w:rsidRPr="00867BAC">
        <w:rPr>
          <w:i/>
          <w:iCs/>
          <w:szCs w:val="24"/>
          <w:bdr w:val="none" w:sz="0" w:space="0" w:color="auto" w:frame="1"/>
          <w:lang w:eastAsia="en-GB"/>
        </w:rPr>
        <w:t>Fehér</w:t>
      </w:r>
      <w:proofErr w:type="spellEnd"/>
      <w:r w:rsidRPr="00867BAC">
        <w:rPr>
          <w:i/>
          <w:iCs/>
          <w:szCs w:val="24"/>
          <w:bdr w:val="none" w:sz="0" w:space="0" w:color="auto" w:frame="1"/>
          <w:lang w:eastAsia="en-GB"/>
        </w:rPr>
        <w:t xml:space="preserve"> </w:t>
      </w:r>
      <w:proofErr w:type="spellStart"/>
      <w:r w:rsidRPr="00867BAC">
        <w:rPr>
          <w:i/>
          <w:iCs/>
          <w:szCs w:val="24"/>
          <w:bdr w:val="none" w:sz="0" w:space="0" w:color="auto" w:frame="1"/>
          <w:lang w:eastAsia="en-GB"/>
        </w:rPr>
        <w:t>isten</w:t>
      </w:r>
      <w:proofErr w:type="spellEnd"/>
      <w:r w:rsidRPr="00867BAC">
        <w:rPr>
          <w:szCs w:val="24"/>
          <w:lang w:eastAsia="en-GB"/>
        </w:rPr>
        <w:t xml:space="preserve">, dir. </w:t>
      </w:r>
      <w:proofErr w:type="spellStart"/>
      <w:r w:rsidRPr="00867BAC">
        <w:rPr>
          <w:szCs w:val="24"/>
          <w:lang w:eastAsia="en-GB"/>
        </w:rPr>
        <w:t>Kornél</w:t>
      </w:r>
      <w:proofErr w:type="spellEnd"/>
      <w:r w:rsidRPr="00867BAC">
        <w:rPr>
          <w:szCs w:val="24"/>
          <w:lang w:eastAsia="en-GB"/>
        </w:rPr>
        <w:t xml:space="preserve"> </w:t>
      </w:r>
      <w:proofErr w:type="spellStart"/>
      <w:r w:rsidRPr="00867BAC">
        <w:rPr>
          <w:szCs w:val="24"/>
          <w:lang w:eastAsia="en-GB"/>
        </w:rPr>
        <w:t>Mundruczó</w:t>
      </w:r>
      <w:proofErr w:type="spellEnd"/>
      <w:r w:rsidRPr="00867BAC">
        <w:rPr>
          <w:szCs w:val="24"/>
          <w:lang w:eastAsia="en-GB"/>
        </w:rPr>
        <w:t>, 2014)</w:t>
      </w:r>
    </w:p>
    <w:p w14:paraId="31610748"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Recommended Screening:</w:t>
      </w:r>
      <w:r w:rsidRPr="00867BAC">
        <w:rPr>
          <w:szCs w:val="24"/>
        </w:rPr>
        <w:t xml:space="preserve"> </w:t>
      </w:r>
      <w:r w:rsidRPr="00867BAC">
        <w:rPr>
          <w:bCs/>
          <w:i/>
          <w:iCs/>
          <w:szCs w:val="24"/>
        </w:rPr>
        <w:t>Civil War</w:t>
      </w:r>
      <w:r w:rsidRPr="00867BAC">
        <w:rPr>
          <w:szCs w:val="24"/>
        </w:rPr>
        <w:t xml:space="preserve"> (Alex Garland, 2024)</w:t>
      </w:r>
      <w:r w:rsidRPr="00867BAC">
        <w:rPr>
          <w:szCs w:val="24"/>
          <w:lang w:eastAsia="en-GB"/>
        </w:rPr>
        <w:t xml:space="preserve"> </w:t>
      </w:r>
    </w:p>
    <w:p w14:paraId="72611B5C" w14:textId="77777777" w:rsidR="00DA4C99" w:rsidRPr="00867BAC" w:rsidRDefault="00DA4C99" w:rsidP="002A154E">
      <w:pPr>
        <w:spacing w:after="120" w:line="276" w:lineRule="auto"/>
        <w:rPr>
          <w:szCs w:val="24"/>
        </w:rPr>
      </w:pPr>
      <w:r w:rsidRPr="00867BAC">
        <w:rPr>
          <w:bCs/>
          <w:szCs w:val="24"/>
          <w:bdr w:val="none" w:sz="0" w:space="0" w:color="auto" w:frame="1"/>
          <w:lang w:eastAsia="en-GB"/>
        </w:rPr>
        <w:t>Required Reading:</w:t>
      </w:r>
      <w:r w:rsidRPr="00867BAC">
        <w:rPr>
          <w:szCs w:val="24"/>
          <w:lang w:eastAsia="en-GB"/>
        </w:rPr>
        <w:t xml:space="preserve"> </w:t>
      </w:r>
      <w:r w:rsidRPr="00867BAC">
        <w:rPr>
          <w:rStyle w:val="citation-65"/>
          <w:szCs w:val="24"/>
        </w:rPr>
        <w:t>Schober, Anna.</w:t>
      </w:r>
      <w:r w:rsidRPr="00867BAC">
        <w:rPr>
          <w:szCs w:val="24"/>
        </w:rPr>
        <w:t xml:space="preserve"> “</w:t>
      </w:r>
      <w:r w:rsidRPr="00867BAC">
        <w:rPr>
          <w:rStyle w:val="citation-64"/>
          <w:szCs w:val="24"/>
        </w:rPr>
        <w:t xml:space="preserve">Mediators of Public Resonance: Cinematic Reflections on the Role of Iconic Figures of the 'Everybody' in Populist Political Processes.” </w:t>
      </w:r>
      <w:r w:rsidRPr="00867BAC">
        <w:rPr>
          <w:rStyle w:val="citation-64"/>
          <w:i/>
          <w:iCs/>
          <w:szCs w:val="24"/>
        </w:rPr>
        <w:t>Redescriptions: Political Thought, Conceptual History and Feminist Theory</w:t>
      </w:r>
      <w:r w:rsidRPr="00867BAC">
        <w:rPr>
          <w:szCs w:val="24"/>
        </w:rPr>
        <w:t>, vol. 24, no. 2, 2021, pp. 92–109</w:t>
      </w:r>
      <w:r w:rsidR="008231F3" w:rsidRPr="00867BAC">
        <w:rPr>
          <w:szCs w:val="24"/>
        </w:rPr>
        <w:t>.</w:t>
      </w:r>
    </w:p>
    <w:p w14:paraId="1263A032" w14:textId="77777777" w:rsidR="00B93C2A" w:rsidRPr="00867BAC" w:rsidRDefault="00B93C2A" w:rsidP="002A154E">
      <w:pPr>
        <w:spacing w:after="120" w:line="276" w:lineRule="auto"/>
        <w:rPr>
          <w:b/>
          <w:bCs/>
          <w:szCs w:val="24"/>
          <w:lang w:eastAsia="en-GB"/>
        </w:rPr>
      </w:pPr>
    </w:p>
    <w:p w14:paraId="130556BD" w14:textId="77777777" w:rsidR="00DA4C99" w:rsidRPr="00867BAC" w:rsidRDefault="00B93C2A" w:rsidP="002A154E">
      <w:pPr>
        <w:spacing w:after="120" w:line="276" w:lineRule="auto"/>
        <w:rPr>
          <w:b/>
          <w:szCs w:val="24"/>
          <w:lang w:eastAsia="en-GB"/>
        </w:rPr>
      </w:pPr>
      <w:r w:rsidRPr="00867BAC">
        <w:rPr>
          <w:b/>
          <w:bCs/>
          <w:szCs w:val="24"/>
          <w:lang w:eastAsia="en-GB"/>
        </w:rPr>
        <w:t xml:space="preserve">Week 4: </w:t>
      </w:r>
      <w:r w:rsidR="00DA4C99" w:rsidRPr="00867BAC">
        <w:rPr>
          <w:b/>
          <w:bCs/>
          <w:szCs w:val="24"/>
          <w:lang w:eastAsia="en-GB"/>
        </w:rPr>
        <w:t>Resistance and Social Crit</w:t>
      </w:r>
      <w:r w:rsidR="006175AA" w:rsidRPr="00867BAC">
        <w:rPr>
          <w:b/>
          <w:bCs/>
          <w:szCs w:val="24"/>
          <w:lang w:eastAsia="en-GB"/>
        </w:rPr>
        <w:t>icism</w:t>
      </w:r>
    </w:p>
    <w:p w14:paraId="4EDD4975" w14:textId="77777777" w:rsidR="00DA4C99" w:rsidRPr="00867BAC" w:rsidRDefault="008231F3" w:rsidP="002A154E">
      <w:pPr>
        <w:spacing w:after="120" w:line="276" w:lineRule="auto"/>
        <w:rPr>
          <w:szCs w:val="24"/>
          <w:lang w:eastAsia="en-GB"/>
        </w:rPr>
      </w:pPr>
      <w:r w:rsidRPr="00867BAC">
        <w:rPr>
          <w:bCs/>
          <w:szCs w:val="24"/>
          <w:bdr w:val="none" w:sz="0" w:space="0" w:color="auto" w:frame="1"/>
          <w:lang w:eastAsia="en-GB"/>
        </w:rPr>
        <w:t xml:space="preserve">Core </w:t>
      </w:r>
      <w:r w:rsidR="00DA4C99" w:rsidRPr="00867BAC">
        <w:rPr>
          <w:bCs/>
          <w:szCs w:val="24"/>
          <w:bdr w:val="none" w:sz="0" w:space="0" w:color="auto" w:frame="1"/>
          <w:lang w:eastAsia="en-GB"/>
        </w:rPr>
        <w:t>Screening:</w:t>
      </w:r>
      <w:r w:rsidR="00DA4C99" w:rsidRPr="00867BAC">
        <w:rPr>
          <w:szCs w:val="24"/>
          <w:lang w:eastAsia="en-GB"/>
        </w:rPr>
        <w:t xml:space="preserve"> </w:t>
      </w:r>
      <w:r w:rsidR="00DA4C99" w:rsidRPr="00867BAC">
        <w:rPr>
          <w:i/>
          <w:iCs/>
          <w:szCs w:val="24"/>
          <w:bdr w:val="none" w:sz="0" w:space="0" w:color="auto" w:frame="1"/>
          <w:lang w:eastAsia="en-GB"/>
        </w:rPr>
        <w:t>For Some Inexplicable Reason</w:t>
      </w:r>
      <w:r w:rsidR="00DA4C99" w:rsidRPr="00867BAC">
        <w:rPr>
          <w:szCs w:val="24"/>
          <w:lang w:eastAsia="en-GB"/>
        </w:rPr>
        <w:t xml:space="preserve"> (</w:t>
      </w:r>
      <w:r w:rsidR="00DA4C99" w:rsidRPr="00867BAC">
        <w:rPr>
          <w:i/>
          <w:iCs/>
          <w:szCs w:val="24"/>
          <w:bdr w:val="none" w:sz="0" w:space="0" w:color="auto" w:frame="1"/>
          <w:lang w:eastAsia="en-GB"/>
        </w:rPr>
        <w:t xml:space="preserve">VAN </w:t>
      </w:r>
      <w:proofErr w:type="spellStart"/>
      <w:r w:rsidR="00DA4C99" w:rsidRPr="00867BAC">
        <w:rPr>
          <w:i/>
          <w:iCs/>
          <w:szCs w:val="24"/>
          <w:bdr w:val="none" w:sz="0" w:space="0" w:color="auto" w:frame="1"/>
          <w:lang w:eastAsia="en-GB"/>
        </w:rPr>
        <w:t>valami</w:t>
      </w:r>
      <w:proofErr w:type="spellEnd"/>
      <w:r w:rsidR="00DA4C99" w:rsidRPr="00867BAC">
        <w:rPr>
          <w:i/>
          <w:iCs/>
          <w:szCs w:val="24"/>
          <w:bdr w:val="none" w:sz="0" w:space="0" w:color="auto" w:frame="1"/>
          <w:lang w:eastAsia="en-GB"/>
        </w:rPr>
        <w:t xml:space="preserve"> </w:t>
      </w:r>
      <w:proofErr w:type="spellStart"/>
      <w:r w:rsidR="00DA4C99" w:rsidRPr="00867BAC">
        <w:rPr>
          <w:i/>
          <w:iCs/>
          <w:szCs w:val="24"/>
          <w:bdr w:val="none" w:sz="0" w:space="0" w:color="auto" w:frame="1"/>
          <w:lang w:eastAsia="en-GB"/>
        </w:rPr>
        <w:t>furcsa</w:t>
      </w:r>
      <w:proofErr w:type="spellEnd"/>
      <w:r w:rsidR="00DA4C99" w:rsidRPr="00867BAC">
        <w:rPr>
          <w:i/>
          <w:iCs/>
          <w:szCs w:val="24"/>
          <w:bdr w:val="none" w:sz="0" w:space="0" w:color="auto" w:frame="1"/>
          <w:lang w:eastAsia="en-GB"/>
        </w:rPr>
        <w:t xml:space="preserve"> és </w:t>
      </w:r>
      <w:proofErr w:type="spellStart"/>
      <w:r w:rsidR="00DA4C99" w:rsidRPr="00867BAC">
        <w:rPr>
          <w:i/>
          <w:iCs/>
          <w:szCs w:val="24"/>
          <w:bdr w:val="none" w:sz="0" w:space="0" w:color="auto" w:frame="1"/>
          <w:lang w:eastAsia="en-GB"/>
        </w:rPr>
        <w:t>megmagyarázhatatlan</w:t>
      </w:r>
      <w:proofErr w:type="spellEnd"/>
      <w:r w:rsidR="00DA4C99" w:rsidRPr="00867BAC">
        <w:rPr>
          <w:szCs w:val="24"/>
          <w:lang w:eastAsia="en-GB"/>
        </w:rPr>
        <w:t xml:space="preserve">, dir. </w:t>
      </w:r>
      <w:proofErr w:type="spellStart"/>
      <w:r w:rsidR="00DA4C99" w:rsidRPr="00867BAC">
        <w:rPr>
          <w:szCs w:val="24"/>
          <w:bdr w:val="none" w:sz="0" w:space="0" w:color="auto" w:frame="1"/>
          <w:lang w:eastAsia="en-GB"/>
        </w:rPr>
        <w:t>Gábor</w:t>
      </w:r>
      <w:proofErr w:type="spellEnd"/>
      <w:r w:rsidR="00DA4C99" w:rsidRPr="00867BAC">
        <w:rPr>
          <w:szCs w:val="24"/>
          <w:bdr w:val="none" w:sz="0" w:space="0" w:color="auto" w:frame="1"/>
          <w:lang w:eastAsia="en-GB"/>
        </w:rPr>
        <w:t xml:space="preserve"> Reisz, 2014)</w:t>
      </w:r>
      <w:r w:rsidR="00DA4C99" w:rsidRPr="00867BAC">
        <w:rPr>
          <w:szCs w:val="24"/>
          <w:lang w:eastAsia="en-GB"/>
        </w:rPr>
        <w:t xml:space="preserve"> </w:t>
      </w:r>
    </w:p>
    <w:p w14:paraId="1A57DB35"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Recommended</w:t>
      </w:r>
      <w:r w:rsidR="006175AA" w:rsidRPr="00867BAC">
        <w:rPr>
          <w:bCs/>
          <w:szCs w:val="24"/>
          <w:bdr w:val="none" w:sz="0" w:space="0" w:color="auto" w:frame="1"/>
          <w:lang w:eastAsia="en-GB"/>
        </w:rPr>
        <w:t xml:space="preserve"> Screening</w:t>
      </w:r>
      <w:r w:rsidRPr="00867BAC">
        <w:rPr>
          <w:bCs/>
          <w:szCs w:val="24"/>
          <w:bdr w:val="none" w:sz="0" w:space="0" w:color="auto" w:frame="1"/>
          <w:lang w:eastAsia="en-GB"/>
        </w:rPr>
        <w:t>:</w:t>
      </w:r>
      <w:r w:rsidRPr="00867BAC">
        <w:rPr>
          <w:szCs w:val="24"/>
          <w:lang w:eastAsia="en-GB"/>
        </w:rPr>
        <w:t xml:space="preserve"> </w:t>
      </w:r>
      <w:proofErr w:type="spellStart"/>
      <w:r w:rsidR="00D070B4" w:rsidRPr="00867BAC">
        <w:rPr>
          <w:i/>
          <w:szCs w:val="24"/>
          <w:lang w:eastAsia="en-GB"/>
        </w:rPr>
        <w:t>Nomadland</w:t>
      </w:r>
      <w:proofErr w:type="spellEnd"/>
      <w:r w:rsidRPr="00867BAC">
        <w:rPr>
          <w:szCs w:val="24"/>
          <w:lang w:eastAsia="en-GB"/>
        </w:rPr>
        <w:t xml:space="preserve"> (</w:t>
      </w:r>
      <w:r w:rsidR="006175AA" w:rsidRPr="00867BAC">
        <w:rPr>
          <w:szCs w:val="24"/>
          <w:lang w:eastAsia="en-GB"/>
        </w:rPr>
        <w:t xml:space="preserve">dir. </w:t>
      </w:r>
      <w:r w:rsidR="00D070B4" w:rsidRPr="00867BAC">
        <w:rPr>
          <w:szCs w:val="24"/>
          <w:lang w:eastAsia="en-GB"/>
        </w:rPr>
        <w:t>Chloé Zhao, 2020</w:t>
      </w:r>
      <w:r w:rsidRPr="00867BAC">
        <w:rPr>
          <w:szCs w:val="24"/>
          <w:lang w:eastAsia="en-GB"/>
        </w:rPr>
        <w:t>)</w:t>
      </w:r>
    </w:p>
    <w:p w14:paraId="37814198" w14:textId="77777777" w:rsidR="00DA4C99" w:rsidRPr="00B44E42" w:rsidRDefault="00DA4C99" w:rsidP="002A154E">
      <w:pPr>
        <w:spacing w:after="120" w:line="276" w:lineRule="auto"/>
        <w:rPr>
          <w:szCs w:val="24"/>
          <w:lang w:val="fr-FR" w:eastAsia="en-GB"/>
        </w:rPr>
      </w:pPr>
      <w:proofErr w:type="spellStart"/>
      <w:r w:rsidRPr="00867BAC">
        <w:rPr>
          <w:szCs w:val="24"/>
          <w:lang w:eastAsia="en-GB"/>
        </w:rPr>
        <w:lastRenderedPageBreak/>
        <w:t>Temenuga</w:t>
      </w:r>
      <w:proofErr w:type="spellEnd"/>
      <w:r w:rsidRPr="00867BAC">
        <w:rPr>
          <w:szCs w:val="24"/>
          <w:lang w:eastAsia="en-GB"/>
        </w:rPr>
        <w:t xml:space="preserve"> </w:t>
      </w:r>
      <w:proofErr w:type="spellStart"/>
      <w:r w:rsidRPr="00867BAC">
        <w:rPr>
          <w:szCs w:val="24"/>
          <w:lang w:eastAsia="en-GB"/>
        </w:rPr>
        <w:t>Trifonova</w:t>
      </w:r>
      <w:proofErr w:type="spellEnd"/>
      <w:r w:rsidRPr="00867BAC">
        <w:rPr>
          <w:szCs w:val="24"/>
          <w:lang w:eastAsia="en-GB"/>
        </w:rPr>
        <w:t xml:space="preserve">: “Neoliberalism and the Mutation of Social Realism in Contemporary European Cinema.” </w:t>
      </w:r>
      <w:r w:rsidRPr="00B44E42">
        <w:rPr>
          <w:szCs w:val="24"/>
          <w:lang w:val="fr-FR" w:eastAsia="en-GB"/>
        </w:rPr>
        <w:t>Cinéma &amp; Cie vol. 23 no. 41 2023.</w:t>
      </w:r>
      <w:r w:rsidR="0058297B" w:rsidRPr="00B44E42">
        <w:rPr>
          <w:szCs w:val="24"/>
          <w:lang w:val="fr-FR" w:eastAsia="en-GB"/>
        </w:rPr>
        <w:t xml:space="preserve"> https://riviste.unimi.it/index.php/cinemaetcie/article/view/20145/20356</w:t>
      </w:r>
    </w:p>
    <w:p w14:paraId="74BE26AD" w14:textId="77777777" w:rsidR="00DF351C" w:rsidRPr="00B44E42" w:rsidRDefault="00DF351C" w:rsidP="002A154E">
      <w:pPr>
        <w:spacing w:after="120" w:line="276" w:lineRule="auto"/>
        <w:rPr>
          <w:szCs w:val="24"/>
          <w:lang w:val="fr-FR"/>
        </w:rPr>
      </w:pPr>
    </w:p>
    <w:p w14:paraId="3DDEBF79" w14:textId="77777777" w:rsidR="00B05914" w:rsidRPr="00B44E42" w:rsidRDefault="00B05914" w:rsidP="002A154E">
      <w:pPr>
        <w:spacing w:after="120" w:line="276" w:lineRule="auto"/>
        <w:rPr>
          <w:szCs w:val="24"/>
          <w:lang w:val="fr-FR"/>
        </w:rPr>
      </w:pPr>
    </w:p>
    <w:p w14:paraId="25644BEB" w14:textId="77777777" w:rsidR="00DA4C99" w:rsidRPr="00867BAC" w:rsidRDefault="00B05914" w:rsidP="002A154E">
      <w:pPr>
        <w:spacing w:after="120" w:line="276" w:lineRule="auto"/>
        <w:rPr>
          <w:b/>
          <w:szCs w:val="24"/>
          <w:lang w:eastAsia="en-GB"/>
        </w:rPr>
      </w:pPr>
      <w:r w:rsidRPr="00867BAC">
        <w:rPr>
          <w:b/>
          <w:bCs/>
          <w:szCs w:val="24"/>
          <w:lang w:eastAsia="en-GB"/>
        </w:rPr>
        <w:t xml:space="preserve">Week 5: </w:t>
      </w:r>
      <w:r w:rsidR="00DA4C99" w:rsidRPr="00867BAC">
        <w:rPr>
          <w:b/>
          <w:bCs/>
          <w:szCs w:val="24"/>
          <w:lang w:eastAsia="en-GB"/>
        </w:rPr>
        <w:t>The Alternative Historical Film and Global Cultural Capital</w:t>
      </w:r>
    </w:p>
    <w:p w14:paraId="13C12A60"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 xml:space="preserve">Core Screening: </w:t>
      </w:r>
      <w:r w:rsidRPr="00867BAC">
        <w:rPr>
          <w:bCs/>
          <w:i/>
          <w:szCs w:val="24"/>
          <w:bdr w:val="none" w:sz="0" w:space="0" w:color="auto" w:frame="1"/>
          <w:lang w:eastAsia="en-GB"/>
        </w:rPr>
        <w:t>Sunset</w:t>
      </w:r>
      <w:r w:rsidRPr="00867BAC">
        <w:rPr>
          <w:szCs w:val="24"/>
          <w:bdr w:val="none" w:sz="0" w:space="0" w:color="auto" w:frame="1"/>
          <w:lang w:eastAsia="en-GB"/>
        </w:rPr>
        <w:t xml:space="preserve"> (</w:t>
      </w:r>
      <w:proofErr w:type="spellStart"/>
      <w:r w:rsidRPr="00867BAC">
        <w:rPr>
          <w:i/>
          <w:iCs/>
          <w:szCs w:val="24"/>
          <w:bdr w:val="none" w:sz="0" w:space="0" w:color="auto" w:frame="1"/>
          <w:lang w:eastAsia="en-GB"/>
        </w:rPr>
        <w:t>Napszállta</w:t>
      </w:r>
      <w:proofErr w:type="spellEnd"/>
      <w:r w:rsidRPr="00867BAC">
        <w:rPr>
          <w:szCs w:val="24"/>
          <w:bdr w:val="none" w:sz="0" w:space="0" w:color="auto" w:frame="1"/>
          <w:lang w:eastAsia="en-GB"/>
        </w:rPr>
        <w:t>, dir.</w:t>
      </w:r>
      <w:r w:rsidRPr="00867BAC">
        <w:rPr>
          <w:szCs w:val="24"/>
          <w:lang w:eastAsia="en-GB"/>
        </w:rPr>
        <w:t xml:space="preserve"> László </w:t>
      </w:r>
      <w:proofErr w:type="spellStart"/>
      <w:r w:rsidRPr="00867BAC">
        <w:rPr>
          <w:szCs w:val="24"/>
          <w:lang w:eastAsia="en-GB"/>
        </w:rPr>
        <w:t>Nemes</w:t>
      </w:r>
      <w:proofErr w:type="spellEnd"/>
      <w:r w:rsidRPr="00867BAC">
        <w:rPr>
          <w:szCs w:val="24"/>
          <w:lang w:eastAsia="en-GB"/>
        </w:rPr>
        <w:t xml:space="preserve">, 2015) </w:t>
      </w:r>
    </w:p>
    <w:p w14:paraId="74835A99"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Recommended Screening(s):</w:t>
      </w:r>
      <w:r w:rsidRPr="00867BAC">
        <w:rPr>
          <w:szCs w:val="24"/>
          <w:lang w:eastAsia="en-GB"/>
        </w:rPr>
        <w:t xml:space="preserve"> </w:t>
      </w:r>
      <w:r w:rsidRPr="00867BAC">
        <w:rPr>
          <w:i/>
          <w:szCs w:val="24"/>
          <w:lang w:eastAsia="en-GB"/>
        </w:rPr>
        <w:t>The Zone of Interest</w:t>
      </w:r>
      <w:r w:rsidRPr="00867BAC">
        <w:rPr>
          <w:szCs w:val="24"/>
          <w:lang w:eastAsia="en-GB"/>
        </w:rPr>
        <w:t xml:space="preserve"> (Jonathan Glazer, 2023)</w:t>
      </w:r>
    </w:p>
    <w:p w14:paraId="6E37827C" w14:textId="77777777" w:rsidR="00DA4C99" w:rsidRPr="00867BAC" w:rsidRDefault="00DA4C99" w:rsidP="002A154E">
      <w:pPr>
        <w:autoSpaceDE w:val="0"/>
        <w:autoSpaceDN w:val="0"/>
        <w:adjustRightInd w:val="0"/>
        <w:spacing w:after="120"/>
        <w:rPr>
          <w:szCs w:val="24"/>
          <w:lang w:eastAsia="en-GB"/>
        </w:rPr>
      </w:pPr>
      <w:r w:rsidRPr="00867BAC">
        <w:rPr>
          <w:bCs/>
          <w:szCs w:val="24"/>
          <w:bdr w:val="none" w:sz="0" w:space="0" w:color="auto" w:frame="1"/>
          <w:lang w:eastAsia="en-GB"/>
        </w:rPr>
        <w:t>Required Reading:</w:t>
      </w:r>
      <w:r w:rsidRPr="00867BAC">
        <w:rPr>
          <w:szCs w:val="24"/>
          <w:lang w:eastAsia="en-GB"/>
        </w:rPr>
        <w:t xml:space="preserve"> </w:t>
      </w:r>
      <w:r w:rsidRPr="00867BAC">
        <w:rPr>
          <w:rFonts w:eastAsiaTheme="minorHAnsi"/>
          <w:szCs w:val="24"/>
          <w:lang w:val="en-GB"/>
        </w:rPr>
        <w:t xml:space="preserve">Thomas Austin (2023) </w:t>
      </w:r>
      <w:r w:rsidRPr="00867BAC">
        <w:rPr>
          <w:rFonts w:eastAsiaTheme="minorHAnsi"/>
          <w:i/>
          <w:iCs/>
          <w:szCs w:val="24"/>
          <w:lang w:val="en-GB"/>
        </w:rPr>
        <w:t xml:space="preserve">Sunset </w:t>
      </w:r>
      <w:r w:rsidRPr="00867BAC">
        <w:rPr>
          <w:rFonts w:eastAsiaTheme="minorHAnsi"/>
          <w:szCs w:val="24"/>
          <w:lang w:val="en-GB"/>
        </w:rPr>
        <w:t>(</w:t>
      </w:r>
      <w:proofErr w:type="spellStart"/>
      <w:r w:rsidRPr="00867BAC">
        <w:rPr>
          <w:rFonts w:eastAsiaTheme="minorHAnsi"/>
          <w:szCs w:val="24"/>
          <w:lang w:val="en-GB"/>
        </w:rPr>
        <w:t>Napszállta</w:t>
      </w:r>
      <w:proofErr w:type="spellEnd"/>
      <w:r w:rsidRPr="00867BAC">
        <w:rPr>
          <w:rFonts w:eastAsiaTheme="minorHAnsi"/>
          <w:szCs w:val="24"/>
          <w:lang w:val="en-GB"/>
        </w:rPr>
        <w:t>) and the politics of the period film. Studies in European Cinema, 20:1, 97-108.</w:t>
      </w:r>
      <w:r w:rsidR="00B8101F" w:rsidRPr="00867BAC">
        <w:rPr>
          <w:rFonts w:eastAsiaTheme="minorHAnsi"/>
          <w:szCs w:val="24"/>
          <w:lang w:val="en-GB"/>
        </w:rPr>
        <w:t xml:space="preserve"> https://www.tandfonline.com/doi/full/10.1080/17411548.2021.1989159</w:t>
      </w:r>
    </w:p>
    <w:p w14:paraId="6295C642" w14:textId="77777777" w:rsidR="00DF351C" w:rsidRPr="00867BAC" w:rsidRDefault="00DF351C" w:rsidP="002A154E">
      <w:pPr>
        <w:spacing w:after="120" w:line="276" w:lineRule="auto"/>
        <w:rPr>
          <w:b/>
          <w:bCs/>
          <w:szCs w:val="24"/>
          <w:lang w:eastAsia="en-GB"/>
        </w:rPr>
      </w:pPr>
    </w:p>
    <w:p w14:paraId="26E3AB85" w14:textId="77777777" w:rsidR="00DA4C99" w:rsidRPr="00867BAC" w:rsidRDefault="00B05914" w:rsidP="002A154E">
      <w:pPr>
        <w:spacing w:after="120" w:line="276" w:lineRule="auto"/>
        <w:rPr>
          <w:b/>
          <w:szCs w:val="24"/>
          <w:lang w:eastAsia="en-GB"/>
        </w:rPr>
      </w:pPr>
      <w:r w:rsidRPr="00867BAC">
        <w:rPr>
          <w:b/>
          <w:bCs/>
          <w:szCs w:val="24"/>
          <w:lang w:eastAsia="en-GB"/>
        </w:rPr>
        <w:t xml:space="preserve">Week 6: </w:t>
      </w:r>
      <w:r w:rsidR="00DA4C99" w:rsidRPr="00867BAC">
        <w:rPr>
          <w:b/>
          <w:bCs/>
          <w:szCs w:val="24"/>
          <w:lang w:eastAsia="en-GB"/>
        </w:rPr>
        <w:t xml:space="preserve">The Wild </w:t>
      </w:r>
      <w:r w:rsidR="00CB7A9B" w:rsidRPr="00867BAC">
        <w:rPr>
          <w:b/>
          <w:bCs/>
          <w:szCs w:val="24"/>
          <w:lang w:eastAsia="en-GB"/>
        </w:rPr>
        <w:t>East and Wild West of Illiberalism</w:t>
      </w:r>
    </w:p>
    <w:p w14:paraId="0737C31E"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Core Screening:</w:t>
      </w:r>
      <w:r w:rsidRPr="00867BAC">
        <w:rPr>
          <w:szCs w:val="24"/>
          <w:lang w:eastAsia="en-GB"/>
        </w:rPr>
        <w:t xml:space="preserve"> </w:t>
      </w:r>
      <w:proofErr w:type="spellStart"/>
      <w:r w:rsidRPr="00867BAC">
        <w:rPr>
          <w:i/>
          <w:iCs/>
          <w:szCs w:val="24"/>
          <w:bdr w:val="none" w:sz="0" w:space="0" w:color="auto" w:frame="1"/>
          <w:lang w:eastAsia="en-GB"/>
        </w:rPr>
        <w:t>Kojot</w:t>
      </w:r>
      <w:proofErr w:type="spellEnd"/>
      <w:r w:rsidRPr="00867BAC">
        <w:rPr>
          <w:szCs w:val="24"/>
          <w:lang w:eastAsia="en-GB"/>
        </w:rPr>
        <w:t xml:space="preserve"> (</w:t>
      </w:r>
      <w:r w:rsidRPr="00867BAC">
        <w:rPr>
          <w:i/>
          <w:iCs/>
          <w:szCs w:val="24"/>
          <w:bdr w:val="none" w:sz="0" w:space="0" w:color="auto" w:frame="1"/>
          <w:lang w:eastAsia="en-GB"/>
        </w:rPr>
        <w:t>Coyote</w:t>
      </w:r>
      <w:r w:rsidRPr="00867BAC">
        <w:rPr>
          <w:szCs w:val="24"/>
          <w:lang w:eastAsia="en-GB"/>
        </w:rPr>
        <w:t xml:space="preserve">, dir. </w:t>
      </w:r>
      <w:proofErr w:type="spellStart"/>
      <w:r w:rsidRPr="00867BAC">
        <w:rPr>
          <w:szCs w:val="24"/>
          <w:lang w:eastAsia="en-GB"/>
        </w:rPr>
        <w:t>Márk</w:t>
      </w:r>
      <w:proofErr w:type="spellEnd"/>
      <w:r w:rsidRPr="00867BAC">
        <w:rPr>
          <w:szCs w:val="24"/>
          <w:lang w:eastAsia="en-GB"/>
        </w:rPr>
        <w:t xml:space="preserve"> </w:t>
      </w:r>
      <w:proofErr w:type="spellStart"/>
      <w:r w:rsidRPr="00867BAC">
        <w:rPr>
          <w:szCs w:val="24"/>
          <w:lang w:eastAsia="en-GB"/>
        </w:rPr>
        <w:t>Kostyál</w:t>
      </w:r>
      <w:proofErr w:type="spellEnd"/>
      <w:r w:rsidRPr="00867BAC">
        <w:rPr>
          <w:szCs w:val="24"/>
          <w:lang w:eastAsia="en-GB"/>
        </w:rPr>
        <w:t>, 2017)</w:t>
      </w:r>
    </w:p>
    <w:p w14:paraId="0145196A"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 xml:space="preserve">Recommended Screening(s): </w:t>
      </w:r>
      <w:r w:rsidR="00CB7A9B" w:rsidRPr="00867BAC">
        <w:rPr>
          <w:i/>
          <w:szCs w:val="24"/>
          <w:lang w:eastAsia="en-GB"/>
        </w:rPr>
        <w:t>Hell or High Water</w:t>
      </w:r>
      <w:r w:rsidRPr="00867BAC">
        <w:rPr>
          <w:szCs w:val="24"/>
          <w:lang w:eastAsia="en-GB"/>
        </w:rPr>
        <w:t xml:space="preserve"> (</w:t>
      </w:r>
      <w:r w:rsidR="00CB7A9B" w:rsidRPr="00867BAC">
        <w:rPr>
          <w:szCs w:val="24"/>
          <w:lang w:eastAsia="en-GB"/>
        </w:rPr>
        <w:t>David Mackenzie, 2016</w:t>
      </w:r>
      <w:r w:rsidRPr="00867BAC">
        <w:rPr>
          <w:szCs w:val="24"/>
          <w:lang w:eastAsia="en-GB"/>
        </w:rPr>
        <w:t>)</w:t>
      </w:r>
    </w:p>
    <w:p w14:paraId="52EC9DDF" w14:textId="77777777" w:rsidR="00CB7A9B" w:rsidRPr="00867BAC" w:rsidRDefault="00DA4C99" w:rsidP="002A154E">
      <w:pPr>
        <w:spacing w:after="120" w:line="276" w:lineRule="auto"/>
        <w:rPr>
          <w:szCs w:val="24"/>
          <w:lang w:eastAsia="en-GB"/>
        </w:rPr>
      </w:pPr>
      <w:r w:rsidRPr="00867BAC">
        <w:rPr>
          <w:bCs/>
          <w:szCs w:val="24"/>
          <w:bdr w:val="none" w:sz="0" w:space="0" w:color="auto" w:frame="1"/>
          <w:lang w:eastAsia="en-GB"/>
        </w:rPr>
        <w:t>Required Reading:</w:t>
      </w:r>
      <w:r w:rsidRPr="00867BAC">
        <w:rPr>
          <w:szCs w:val="24"/>
          <w:lang w:eastAsia="en-GB"/>
        </w:rPr>
        <w:t xml:space="preserve"> </w:t>
      </w:r>
      <w:r w:rsidR="00CB7A9B" w:rsidRPr="00867BAC">
        <w:t>Blackford, Stephen. “Hell or High Water (2016) A Retrospective.” Medium, 26 Feb. 2025, medium.com/@stephenblackford561/hell-or-high-water-2016-a-retrospective-ac861d251c81.</w:t>
      </w:r>
    </w:p>
    <w:p w14:paraId="5A714DDA" w14:textId="77777777" w:rsidR="00DA4C99" w:rsidRPr="00867BAC" w:rsidRDefault="00DA4C99" w:rsidP="002A154E">
      <w:pPr>
        <w:spacing w:after="120" w:line="276" w:lineRule="auto"/>
        <w:rPr>
          <w:szCs w:val="24"/>
          <w:lang w:eastAsia="en-GB"/>
        </w:rPr>
      </w:pPr>
      <w:r w:rsidRPr="00867BAC">
        <w:rPr>
          <w:bCs/>
          <w:szCs w:val="24"/>
          <w:bdr w:val="none" w:sz="0" w:space="0" w:color="auto" w:frame="1"/>
          <w:lang w:eastAsia="en-GB"/>
        </w:rPr>
        <w:t>Re</w:t>
      </w:r>
      <w:r w:rsidR="00CB7A9B" w:rsidRPr="00867BAC">
        <w:rPr>
          <w:bCs/>
          <w:szCs w:val="24"/>
          <w:bdr w:val="none" w:sz="0" w:space="0" w:color="auto" w:frame="1"/>
          <w:lang w:eastAsia="en-GB"/>
        </w:rPr>
        <w:t>commended</w:t>
      </w:r>
      <w:r w:rsidRPr="00867BAC">
        <w:rPr>
          <w:bCs/>
          <w:szCs w:val="24"/>
          <w:bdr w:val="none" w:sz="0" w:space="0" w:color="auto" w:frame="1"/>
          <w:lang w:eastAsia="en-GB"/>
        </w:rPr>
        <w:t xml:space="preserve"> Reading:</w:t>
      </w:r>
      <w:r w:rsidRPr="00867BAC">
        <w:rPr>
          <w:szCs w:val="24"/>
          <w:lang w:eastAsia="en-GB"/>
        </w:rPr>
        <w:t xml:space="preserve"> Virginás, Andrea (2011). “New Filmic Waves in Hungarian and Romanian Cinema: Allegories or Stories about Flesh?” </w:t>
      </w:r>
      <w:r w:rsidRPr="00867BAC">
        <w:rPr>
          <w:i/>
          <w:iCs/>
          <w:szCs w:val="24"/>
          <w:bdr w:val="none" w:sz="0" w:space="0" w:color="auto" w:frame="1"/>
          <w:lang w:eastAsia="en-GB"/>
        </w:rPr>
        <w:t xml:space="preserve">Acta Universitatis </w:t>
      </w:r>
      <w:proofErr w:type="spellStart"/>
      <w:r w:rsidRPr="00867BAC">
        <w:rPr>
          <w:i/>
          <w:iCs/>
          <w:szCs w:val="24"/>
          <w:bdr w:val="none" w:sz="0" w:space="0" w:color="auto" w:frame="1"/>
          <w:lang w:eastAsia="en-GB"/>
        </w:rPr>
        <w:t>Sapientiae</w:t>
      </w:r>
      <w:proofErr w:type="spellEnd"/>
      <w:r w:rsidRPr="00867BAC">
        <w:rPr>
          <w:i/>
          <w:iCs/>
          <w:szCs w:val="24"/>
          <w:bdr w:val="none" w:sz="0" w:space="0" w:color="auto" w:frame="1"/>
          <w:lang w:eastAsia="en-GB"/>
        </w:rPr>
        <w:t>, Film and Media Studies</w:t>
      </w:r>
      <w:r w:rsidRPr="00867BAC">
        <w:rPr>
          <w:szCs w:val="24"/>
          <w:lang w:eastAsia="en-GB"/>
        </w:rPr>
        <w:t>, Vol. 4, pp. 131–141.</w:t>
      </w:r>
    </w:p>
    <w:p w14:paraId="47C48155" w14:textId="77777777" w:rsidR="00DF351C" w:rsidRPr="00867BAC" w:rsidRDefault="00DF351C" w:rsidP="002A154E">
      <w:pPr>
        <w:spacing w:after="120" w:line="276" w:lineRule="auto"/>
        <w:rPr>
          <w:szCs w:val="24"/>
          <w:lang w:eastAsia="en-GB"/>
        </w:rPr>
      </w:pPr>
    </w:p>
    <w:p w14:paraId="58A26B40" w14:textId="77777777" w:rsidR="00DF351C" w:rsidRPr="00867BAC" w:rsidRDefault="00B05914" w:rsidP="002A154E">
      <w:pPr>
        <w:spacing w:after="120" w:line="276" w:lineRule="auto"/>
        <w:rPr>
          <w:szCs w:val="24"/>
          <w:lang w:eastAsia="en-GB"/>
        </w:rPr>
      </w:pPr>
      <w:r w:rsidRPr="00867BAC">
        <w:rPr>
          <w:b/>
          <w:szCs w:val="24"/>
          <w:lang w:eastAsia="en-GB"/>
        </w:rPr>
        <w:t xml:space="preserve">Week 7: </w:t>
      </w:r>
      <w:r w:rsidR="00DF351C" w:rsidRPr="00867BAC">
        <w:rPr>
          <w:b/>
          <w:bCs/>
          <w:szCs w:val="24"/>
          <w:lang w:val="en-GB" w:eastAsia="en-GB"/>
        </w:rPr>
        <w:t>Fantasy-Escapes</w:t>
      </w:r>
    </w:p>
    <w:p w14:paraId="69F95A21" w14:textId="77777777" w:rsidR="00DF351C" w:rsidRPr="00867BAC" w:rsidRDefault="00DA4C99" w:rsidP="002A154E">
      <w:pPr>
        <w:spacing w:after="120" w:line="276" w:lineRule="auto"/>
        <w:rPr>
          <w:szCs w:val="24"/>
          <w:lang w:val="en-GB" w:eastAsia="en-GB"/>
        </w:rPr>
      </w:pPr>
      <w:r w:rsidRPr="00867BAC">
        <w:rPr>
          <w:bCs/>
          <w:szCs w:val="24"/>
          <w:lang w:val="en-GB" w:eastAsia="en-GB"/>
        </w:rPr>
        <w:t xml:space="preserve">Core </w:t>
      </w:r>
      <w:r w:rsidR="00DF351C" w:rsidRPr="00867BAC">
        <w:rPr>
          <w:bCs/>
          <w:szCs w:val="24"/>
          <w:lang w:val="en-GB" w:eastAsia="en-GB"/>
        </w:rPr>
        <w:t>Screening:</w:t>
      </w:r>
      <w:r w:rsidR="00DF351C" w:rsidRPr="00867BAC">
        <w:rPr>
          <w:szCs w:val="24"/>
          <w:lang w:val="en-GB" w:eastAsia="en-GB"/>
        </w:rPr>
        <w:t xml:space="preserve"> </w:t>
      </w:r>
      <w:r w:rsidR="00DF351C" w:rsidRPr="00867BAC">
        <w:rPr>
          <w:i/>
          <w:iCs/>
          <w:szCs w:val="24"/>
          <w:lang w:val="en-GB" w:eastAsia="en-GB"/>
        </w:rPr>
        <w:t>Liza, the Fox-Fairy</w:t>
      </w:r>
      <w:r w:rsidR="00DF351C" w:rsidRPr="00867BAC">
        <w:rPr>
          <w:szCs w:val="24"/>
          <w:lang w:val="en-GB" w:eastAsia="en-GB"/>
        </w:rPr>
        <w:t xml:space="preserve"> (</w:t>
      </w:r>
      <w:r w:rsidR="00DF351C" w:rsidRPr="00867BAC">
        <w:rPr>
          <w:i/>
          <w:iCs/>
          <w:szCs w:val="24"/>
          <w:lang w:val="en-GB" w:eastAsia="en-GB"/>
        </w:rPr>
        <w:t xml:space="preserve">Liza, a </w:t>
      </w:r>
      <w:proofErr w:type="spellStart"/>
      <w:r w:rsidR="00DF351C" w:rsidRPr="00867BAC">
        <w:rPr>
          <w:i/>
          <w:iCs/>
          <w:szCs w:val="24"/>
          <w:lang w:val="en-GB" w:eastAsia="en-GB"/>
        </w:rPr>
        <w:t>rókatündér</w:t>
      </w:r>
      <w:proofErr w:type="spellEnd"/>
      <w:r w:rsidR="00DF351C" w:rsidRPr="00867BAC">
        <w:rPr>
          <w:szCs w:val="24"/>
          <w:lang w:val="en-GB" w:eastAsia="en-GB"/>
        </w:rPr>
        <w:t xml:space="preserve">, dir. Károly </w:t>
      </w:r>
      <w:proofErr w:type="spellStart"/>
      <w:r w:rsidR="00DF351C" w:rsidRPr="00867BAC">
        <w:rPr>
          <w:szCs w:val="24"/>
          <w:lang w:val="en-GB" w:eastAsia="en-GB"/>
        </w:rPr>
        <w:t>Ujj</w:t>
      </w:r>
      <w:proofErr w:type="spellEnd"/>
      <w:r w:rsidR="00DF351C" w:rsidRPr="00867BAC">
        <w:rPr>
          <w:szCs w:val="24"/>
          <w:lang w:val="en-GB" w:eastAsia="en-GB"/>
        </w:rPr>
        <w:t xml:space="preserve"> </w:t>
      </w:r>
      <w:proofErr w:type="spellStart"/>
      <w:r w:rsidR="00DF351C" w:rsidRPr="00867BAC">
        <w:rPr>
          <w:szCs w:val="24"/>
          <w:lang w:val="en-GB" w:eastAsia="en-GB"/>
        </w:rPr>
        <w:t>Mészáros</w:t>
      </w:r>
      <w:proofErr w:type="spellEnd"/>
      <w:r w:rsidR="00DF351C" w:rsidRPr="00867BAC">
        <w:rPr>
          <w:szCs w:val="24"/>
          <w:lang w:val="en-GB" w:eastAsia="en-GB"/>
        </w:rPr>
        <w:t>, 2015)</w:t>
      </w:r>
    </w:p>
    <w:p w14:paraId="1E0382B3" w14:textId="77777777" w:rsidR="00DF351C" w:rsidRPr="00867BAC" w:rsidRDefault="00DF351C" w:rsidP="002A154E">
      <w:pPr>
        <w:spacing w:after="120" w:line="276" w:lineRule="auto"/>
        <w:rPr>
          <w:szCs w:val="24"/>
          <w:lang w:val="en-GB" w:eastAsia="en-GB"/>
        </w:rPr>
      </w:pPr>
      <w:r w:rsidRPr="00867BAC">
        <w:rPr>
          <w:bCs/>
          <w:szCs w:val="24"/>
          <w:bdr w:val="none" w:sz="0" w:space="0" w:color="auto" w:frame="1"/>
          <w:lang w:eastAsia="en-GB"/>
        </w:rPr>
        <w:t>Recommended</w:t>
      </w:r>
      <w:r w:rsidRPr="00867BAC">
        <w:rPr>
          <w:bCs/>
          <w:szCs w:val="24"/>
          <w:lang w:val="en-GB" w:eastAsia="en-GB"/>
        </w:rPr>
        <w:t xml:space="preserve"> Screening(s):</w:t>
      </w:r>
      <w:r w:rsidRPr="00867BAC">
        <w:rPr>
          <w:szCs w:val="24"/>
          <w:lang w:val="en-GB" w:eastAsia="en-GB"/>
        </w:rPr>
        <w:t xml:space="preserve"> </w:t>
      </w:r>
      <w:r w:rsidRPr="00867BAC">
        <w:rPr>
          <w:i/>
          <w:szCs w:val="24"/>
          <w:lang w:eastAsia="en-GB"/>
        </w:rPr>
        <w:t>The Grand Budapest Hotel</w:t>
      </w:r>
      <w:r w:rsidRPr="00867BAC">
        <w:rPr>
          <w:szCs w:val="24"/>
          <w:lang w:eastAsia="en-GB"/>
        </w:rPr>
        <w:t xml:space="preserve"> (Wes Anderson, 2014)</w:t>
      </w:r>
    </w:p>
    <w:p w14:paraId="07B9D749" w14:textId="77777777" w:rsidR="00DF351C" w:rsidRPr="00867BAC" w:rsidRDefault="00DF351C" w:rsidP="002A154E">
      <w:pPr>
        <w:spacing w:after="120" w:line="276" w:lineRule="auto"/>
        <w:rPr>
          <w:szCs w:val="24"/>
        </w:rPr>
      </w:pPr>
      <w:r w:rsidRPr="00867BAC">
        <w:rPr>
          <w:bCs/>
          <w:szCs w:val="24"/>
          <w:lang w:val="en-GB" w:eastAsia="en-GB"/>
        </w:rPr>
        <w:t>Required Reading:</w:t>
      </w:r>
      <w:r w:rsidRPr="00867BAC">
        <w:rPr>
          <w:szCs w:val="24"/>
          <w:lang w:val="en-GB" w:eastAsia="en-GB"/>
        </w:rPr>
        <w:t xml:space="preserve"> </w:t>
      </w:r>
      <w:r w:rsidR="00B8101F" w:rsidRPr="00867BAC">
        <w:rPr>
          <w:szCs w:val="24"/>
        </w:rPr>
        <w:t xml:space="preserve">Bülgözdi </w:t>
      </w:r>
      <w:proofErr w:type="spellStart"/>
      <w:r w:rsidR="00B8101F" w:rsidRPr="00867BAC">
        <w:rPr>
          <w:szCs w:val="24"/>
        </w:rPr>
        <w:t>Imola</w:t>
      </w:r>
      <w:proofErr w:type="spellEnd"/>
      <w:r w:rsidR="00B8101F" w:rsidRPr="00867BAC">
        <w:rPr>
          <w:szCs w:val="24"/>
        </w:rPr>
        <w:t xml:space="preserve">: “Alternate History and Escapism in Socialist Hungary in </w:t>
      </w:r>
      <w:r w:rsidR="00B8101F" w:rsidRPr="00867BAC">
        <w:rPr>
          <w:i/>
          <w:szCs w:val="24"/>
        </w:rPr>
        <w:t>Liza, the Fox-Fairy</w:t>
      </w:r>
      <w:r w:rsidR="00B8101F" w:rsidRPr="00867BAC">
        <w:rPr>
          <w:szCs w:val="24"/>
        </w:rPr>
        <w:t>.” In: Kalmár</w:t>
      </w:r>
      <w:r w:rsidR="00B21216" w:rsidRPr="00867BAC">
        <w:rPr>
          <w:szCs w:val="24"/>
        </w:rPr>
        <w:t>,</w:t>
      </w:r>
      <w:r w:rsidR="00B8101F" w:rsidRPr="00867BAC">
        <w:rPr>
          <w:szCs w:val="24"/>
        </w:rPr>
        <w:t xml:space="preserve"> György and </w:t>
      </w:r>
      <w:proofErr w:type="spellStart"/>
      <w:r w:rsidR="00B21216" w:rsidRPr="00867BAC">
        <w:rPr>
          <w:szCs w:val="24"/>
        </w:rPr>
        <w:t>Zsolt</w:t>
      </w:r>
      <w:proofErr w:type="spellEnd"/>
      <w:r w:rsidR="00B21216" w:rsidRPr="00867BAC">
        <w:rPr>
          <w:szCs w:val="24"/>
        </w:rPr>
        <w:t xml:space="preserve"> </w:t>
      </w:r>
      <w:proofErr w:type="spellStart"/>
      <w:r w:rsidR="00B21216" w:rsidRPr="00867BAC">
        <w:rPr>
          <w:szCs w:val="24"/>
        </w:rPr>
        <w:t>Győri</w:t>
      </w:r>
      <w:proofErr w:type="spellEnd"/>
      <w:r w:rsidR="00B21216" w:rsidRPr="00867BAC">
        <w:rPr>
          <w:szCs w:val="24"/>
        </w:rPr>
        <w:t xml:space="preserve"> (eds.) </w:t>
      </w:r>
      <w:r w:rsidR="00B21216" w:rsidRPr="00867BAC">
        <w:rPr>
          <w:i/>
          <w:szCs w:val="24"/>
        </w:rPr>
        <w:t>Europe and European Cinema at Times of Change.</w:t>
      </w:r>
      <w:r w:rsidR="00B21216" w:rsidRPr="00867BAC">
        <w:rPr>
          <w:szCs w:val="24"/>
        </w:rPr>
        <w:t xml:space="preserve"> Debrecen University Press (2021). 155-167.</w:t>
      </w:r>
    </w:p>
    <w:p w14:paraId="7F84BF37" w14:textId="77777777" w:rsidR="00DF351C" w:rsidRPr="00867BAC" w:rsidRDefault="00DF351C" w:rsidP="002A154E">
      <w:pPr>
        <w:spacing w:after="120" w:line="276" w:lineRule="auto"/>
        <w:rPr>
          <w:szCs w:val="24"/>
          <w:lang w:val="en-GB" w:eastAsia="en-GB"/>
        </w:rPr>
      </w:pPr>
    </w:p>
    <w:p w14:paraId="22A8ADEC" w14:textId="77777777" w:rsidR="00DF351C" w:rsidRPr="00867BAC" w:rsidRDefault="00DF351C" w:rsidP="002A154E">
      <w:pPr>
        <w:spacing w:after="120" w:line="276" w:lineRule="auto"/>
        <w:rPr>
          <w:b/>
          <w:szCs w:val="24"/>
          <w:lang w:val="en-GB" w:eastAsia="en-GB"/>
        </w:rPr>
      </w:pPr>
      <w:r w:rsidRPr="00867BAC">
        <w:rPr>
          <w:b/>
          <w:bCs/>
          <w:szCs w:val="24"/>
          <w:lang w:eastAsia="en-GB"/>
        </w:rPr>
        <w:t>Week 8: Intimacy as a Political Safe Space</w:t>
      </w:r>
    </w:p>
    <w:p w14:paraId="3C2503D6" w14:textId="77777777" w:rsidR="00DF351C" w:rsidRPr="00867BAC" w:rsidRDefault="00DA4C99" w:rsidP="002A154E">
      <w:pPr>
        <w:spacing w:after="120" w:line="276" w:lineRule="auto"/>
        <w:rPr>
          <w:szCs w:val="24"/>
          <w:lang w:eastAsia="en-GB"/>
        </w:rPr>
      </w:pPr>
      <w:r w:rsidRPr="00867BAC">
        <w:rPr>
          <w:bCs/>
          <w:szCs w:val="24"/>
          <w:bdr w:val="none" w:sz="0" w:space="0" w:color="auto" w:frame="1"/>
          <w:lang w:eastAsia="en-GB"/>
        </w:rPr>
        <w:t xml:space="preserve">Core </w:t>
      </w:r>
      <w:r w:rsidR="00DF351C" w:rsidRPr="00867BAC">
        <w:rPr>
          <w:bCs/>
          <w:szCs w:val="24"/>
          <w:bdr w:val="none" w:sz="0" w:space="0" w:color="auto" w:frame="1"/>
          <w:lang w:eastAsia="en-GB"/>
        </w:rPr>
        <w:t>Screening:</w:t>
      </w:r>
      <w:r w:rsidR="00DF351C" w:rsidRPr="00867BAC">
        <w:rPr>
          <w:szCs w:val="24"/>
          <w:lang w:eastAsia="en-GB"/>
        </w:rPr>
        <w:t xml:space="preserve"> </w:t>
      </w:r>
      <w:r w:rsidR="00DF351C" w:rsidRPr="00867BAC">
        <w:rPr>
          <w:i/>
          <w:iCs/>
          <w:szCs w:val="24"/>
          <w:bdr w:val="none" w:sz="0" w:space="0" w:color="auto" w:frame="1"/>
          <w:lang w:eastAsia="en-GB"/>
        </w:rPr>
        <w:t>On Body and Soul</w:t>
      </w:r>
      <w:r w:rsidR="00DF351C" w:rsidRPr="00867BAC">
        <w:rPr>
          <w:szCs w:val="24"/>
          <w:lang w:eastAsia="en-GB"/>
        </w:rPr>
        <w:t xml:space="preserve"> (</w:t>
      </w:r>
      <w:proofErr w:type="spellStart"/>
      <w:r w:rsidR="00DF351C" w:rsidRPr="00867BAC">
        <w:rPr>
          <w:i/>
          <w:iCs/>
          <w:szCs w:val="24"/>
          <w:bdr w:val="none" w:sz="0" w:space="0" w:color="auto" w:frame="1"/>
          <w:lang w:eastAsia="en-GB"/>
        </w:rPr>
        <w:t>Testről</w:t>
      </w:r>
      <w:proofErr w:type="spellEnd"/>
      <w:r w:rsidR="00DF351C" w:rsidRPr="00867BAC">
        <w:rPr>
          <w:i/>
          <w:iCs/>
          <w:szCs w:val="24"/>
          <w:bdr w:val="none" w:sz="0" w:space="0" w:color="auto" w:frame="1"/>
          <w:lang w:eastAsia="en-GB"/>
        </w:rPr>
        <w:t xml:space="preserve"> és </w:t>
      </w:r>
      <w:proofErr w:type="spellStart"/>
      <w:r w:rsidR="00DF351C" w:rsidRPr="00867BAC">
        <w:rPr>
          <w:i/>
          <w:iCs/>
          <w:szCs w:val="24"/>
          <w:bdr w:val="none" w:sz="0" w:space="0" w:color="auto" w:frame="1"/>
          <w:lang w:eastAsia="en-GB"/>
        </w:rPr>
        <w:t>lélekről</w:t>
      </w:r>
      <w:proofErr w:type="spellEnd"/>
      <w:r w:rsidR="00DF351C" w:rsidRPr="00867BAC">
        <w:rPr>
          <w:szCs w:val="24"/>
          <w:lang w:eastAsia="en-GB"/>
        </w:rPr>
        <w:t xml:space="preserve">, dir. </w:t>
      </w:r>
      <w:proofErr w:type="spellStart"/>
      <w:r w:rsidR="00DF351C" w:rsidRPr="00867BAC">
        <w:rPr>
          <w:szCs w:val="24"/>
          <w:lang w:eastAsia="en-GB"/>
        </w:rPr>
        <w:t>Ildikó</w:t>
      </w:r>
      <w:proofErr w:type="spellEnd"/>
      <w:r w:rsidR="00DF351C" w:rsidRPr="00867BAC">
        <w:rPr>
          <w:szCs w:val="24"/>
          <w:lang w:eastAsia="en-GB"/>
        </w:rPr>
        <w:t xml:space="preserve"> </w:t>
      </w:r>
      <w:proofErr w:type="spellStart"/>
      <w:r w:rsidR="00DF351C" w:rsidRPr="00867BAC">
        <w:rPr>
          <w:szCs w:val="24"/>
          <w:lang w:eastAsia="en-GB"/>
        </w:rPr>
        <w:t>Enyedi</w:t>
      </w:r>
      <w:proofErr w:type="spellEnd"/>
      <w:r w:rsidR="00DF351C" w:rsidRPr="00867BAC">
        <w:rPr>
          <w:szCs w:val="24"/>
          <w:lang w:eastAsia="en-GB"/>
        </w:rPr>
        <w:t>, 2017)</w:t>
      </w:r>
    </w:p>
    <w:p w14:paraId="7310FF0F" w14:textId="77777777" w:rsidR="00DF351C" w:rsidRPr="00867BAC" w:rsidRDefault="00DF351C" w:rsidP="002A154E">
      <w:pPr>
        <w:spacing w:after="120" w:line="276" w:lineRule="auto"/>
        <w:rPr>
          <w:szCs w:val="24"/>
          <w:lang w:eastAsia="en-GB"/>
        </w:rPr>
      </w:pPr>
      <w:r w:rsidRPr="00867BAC">
        <w:rPr>
          <w:bCs/>
          <w:szCs w:val="24"/>
          <w:bdr w:val="none" w:sz="0" w:space="0" w:color="auto" w:frame="1"/>
          <w:lang w:eastAsia="en-GB"/>
        </w:rPr>
        <w:t>Recommended</w:t>
      </w:r>
      <w:r w:rsidR="00977CB0">
        <w:rPr>
          <w:bCs/>
          <w:szCs w:val="24"/>
          <w:bdr w:val="none" w:sz="0" w:space="0" w:color="auto" w:frame="1"/>
          <w:lang w:eastAsia="en-GB"/>
        </w:rPr>
        <w:t xml:space="preserve"> Screening</w:t>
      </w:r>
      <w:r w:rsidRPr="00867BAC">
        <w:rPr>
          <w:bCs/>
          <w:szCs w:val="24"/>
          <w:bdr w:val="none" w:sz="0" w:space="0" w:color="auto" w:frame="1"/>
          <w:lang w:eastAsia="en-GB"/>
        </w:rPr>
        <w:t xml:space="preserve">: </w:t>
      </w:r>
      <w:r w:rsidR="00977CB0">
        <w:rPr>
          <w:i/>
          <w:iCs/>
        </w:rPr>
        <w:t>The Shape of Water</w:t>
      </w:r>
      <w:r w:rsidR="00977CB0">
        <w:t xml:space="preserve"> (dir. Guillermo del Toro, 2017)</w:t>
      </w:r>
    </w:p>
    <w:p w14:paraId="6E15C5E0" w14:textId="77777777" w:rsidR="00DF351C" w:rsidRPr="00867BAC" w:rsidRDefault="00DF351C" w:rsidP="002A154E">
      <w:pPr>
        <w:spacing w:after="120" w:line="276" w:lineRule="auto"/>
        <w:rPr>
          <w:bCs/>
          <w:szCs w:val="24"/>
          <w:lang w:val="en-GB" w:eastAsia="en-GB"/>
        </w:rPr>
      </w:pPr>
      <w:r w:rsidRPr="00867BAC">
        <w:rPr>
          <w:bCs/>
          <w:szCs w:val="24"/>
          <w:bdr w:val="none" w:sz="0" w:space="0" w:color="auto" w:frame="1"/>
          <w:lang w:eastAsia="en-GB"/>
        </w:rPr>
        <w:t xml:space="preserve">Required Reading: </w:t>
      </w:r>
      <w:r w:rsidR="00977CB0" w:rsidRPr="00977CB0">
        <w:rPr>
          <w:bCs/>
        </w:rPr>
        <w:t>Berlant, Lauren, and Michael Warner.</w:t>
      </w:r>
      <w:r w:rsidR="00977CB0" w:rsidRPr="00977CB0">
        <w:t xml:space="preserve"> "Sex in Public." </w:t>
      </w:r>
      <w:r w:rsidR="00977CB0" w:rsidRPr="00977CB0">
        <w:rPr>
          <w:i/>
          <w:iCs/>
        </w:rPr>
        <w:t xml:space="preserve">Critical </w:t>
      </w:r>
      <w:r w:rsidR="00977CB0">
        <w:rPr>
          <w:i/>
          <w:iCs/>
        </w:rPr>
        <w:t>Inquiry</w:t>
      </w:r>
      <w:r w:rsidR="00977CB0">
        <w:t xml:space="preserve">, vol. 24, no. 2, 1998, pp. 547–566. </w:t>
      </w:r>
      <w:r w:rsidR="00977CB0" w:rsidRPr="00977CB0">
        <w:t>https://www.jstor.org/stable/1344178?seq=1</w:t>
      </w:r>
    </w:p>
    <w:p w14:paraId="54552413" w14:textId="77777777" w:rsidR="00DF351C" w:rsidRPr="00867BAC" w:rsidRDefault="00DF351C" w:rsidP="002A154E">
      <w:pPr>
        <w:spacing w:after="120" w:line="276" w:lineRule="auto"/>
        <w:jc w:val="both"/>
        <w:rPr>
          <w:b/>
          <w:szCs w:val="24"/>
        </w:rPr>
      </w:pPr>
    </w:p>
    <w:p w14:paraId="6155D6ED" w14:textId="77777777" w:rsidR="00DF351C" w:rsidRPr="00867BAC" w:rsidRDefault="00DF351C" w:rsidP="002A154E">
      <w:pPr>
        <w:spacing w:after="120" w:line="276" w:lineRule="auto"/>
        <w:jc w:val="both"/>
        <w:rPr>
          <w:b/>
          <w:szCs w:val="24"/>
        </w:rPr>
      </w:pPr>
      <w:r w:rsidRPr="00867BAC">
        <w:rPr>
          <w:b/>
          <w:szCs w:val="24"/>
        </w:rPr>
        <w:lastRenderedPageBreak/>
        <w:t>Week 9: Politicized Memory Politics</w:t>
      </w:r>
    </w:p>
    <w:p w14:paraId="35231CC3" w14:textId="77777777" w:rsidR="00DF351C" w:rsidRPr="00867BAC" w:rsidRDefault="00DA4C99" w:rsidP="002A154E">
      <w:pPr>
        <w:pStyle w:val="NormlWeb"/>
        <w:spacing w:before="0" w:beforeAutospacing="0" w:after="120" w:afterAutospacing="0" w:line="276" w:lineRule="auto"/>
      </w:pPr>
      <w:r w:rsidRPr="00867BAC">
        <w:rPr>
          <w:bCs/>
        </w:rPr>
        <w:t xml:space="preserve">Core </w:t>
      </w:r>
      <w:r w:rsidR="00DF351C" w:rsidRPr="00867BAC">
        <w:rPr>
          <w:bCs/>
        </w:rPr>
        <w:t>Screening:</w:t>
      </w:r>
      <w:r w:rsidR="00DF351C" w:rsidRPr="00867BAC">
        <w:t xml:space="preserve"> </w:t>
      </w:r>
      <w:r w:rsidR="00DF351C" w:rsidRPr="00867BAC">
        <w:rPr>
          <w:i/>
          <w:iCs/>
        </w:rPr>
        <w:t>The Cost of Deception</w:t>
      </w:r>
      <w:r w:rsidR="00DF351C" w:rsidRPr="00867BAC">
        <w:t xml:space="preserve"> (</w:t>
      </w:r>
      <w:proofErr w:type="spellStart"/>
      <w:r w:rsidR="00DF351C" w:rsidRPr="00867BAC">
        <w:rPr>
          <w:i/>
          <w:iCs/>
        </w:rPr>
        <w:t>Elkúrtuk</w:t>
      </w:r>
      <w:proofErr w:type="spellEnd"/>
      <w:r w:rsidR="00DF351C" w:rsidRPr="00867BAC">
        <w:t>, dir. Keith English, 2021)</w:t>
      </w:r>
    </w:p>
    <w:p w14:paraId="1F133670" w14:textId="77777777" w:rsidR="00DF351C" w:rsidRPr="00867BAC" w:rsidRDefault="00DF351C" w:rsidP="002A154E">
      <w:pPr>
        <w:pStyle w:val="NormlWeb"/>
        <w:spacing w:before="0" w:beforeAutospacing="0" w:after="120" w:afterAutospacing="0" w:line="276" w:lineRule="auto"/>
      </w:pPr>
      <w:r w:rsidRPr="00867BAC">
        <w:rPr>
          <w:bCs/>
          <w:bdr w:val="none" w:sz="0" w:space="0" w:color="auto" w:frame="1"/>
        </w:rPr>
        <w:t>Recommended</w:t>
      </w:r>
      <w:r w:rsidRPr="00867BAC">
        <w:rPr>
          <w:bCs/>
        </w:rPr>
        <w:t xml:space="preserve"> Screening(s): </w:t>
      </w:r>
      <w:r w:rsidRPr="00867BAC">
        <w:rPr>
          <w:i/>
        </w:rPr>
        <w:t>Darkest Hour</w:t>
      </w:r>
      <w:r w:rsidRPr="00867BAC">
        <w:t xml:space="preserve"> (Joe Wright, 2017); </w:t>
      </w:r>
      <w:r w:rsidRPr="00867BAC">
        <w:rPr>
          <w:i/>
          <w:iCs/>
        </w:rPr>
        <w:t>Blockade</w:t>
      </w:r>
      <w:r w:rsidRPr="00867BAC">
        <w:t xml:space="preserve"> (</w:t>
      </w:r>
      <w:proofErr w:type="spellStart"/>
      <w:r w:rsidRPr="00867BAC">
        <w:rPr>
          <w:i/>
          <w:iCs/>
        </w:rPr>
        <w:t>Blokád</w:t>
      </w:r>
      <w:proofErr w:type="spellEnd"/>
      <w:r w:rsidRPr="00867BAC">
        <w:t xml:space="preserve">, dir. </w:t>
      </w:r>
      <w:proofErr w:type="spellStart"/>
      <w:r w:rsidRPr="00867BAC">
        <w:rPr>
          <w:rStyle w:val="citation-35"/>
        </w:rPr>
        <w:t>Tősér</w:t>
      </w:r>
      <w:proofErr w:type="spellEnd"/>
      <w:r w:rsidRPr="00867BAC">
        <w:rPr>
          <w:rStyle w:val="citation-35"/>
        </w:rPr>
        <w:t xml:space="preserve"> </w:t>
      </w:r>
      <w:proofErr w:type="spellStart"/>
      <w:r w:rsidRPr="00867BAC">
        <w:rPr>
          <w:rStyle w:val="citation-35"/>
        </w:rPr>
        <w:t>Ádám</w:t>
      </w:r>
      <w:proofErr w:type="spellEnd"/>
      <w:r w:rsidRPr="00867BAC">
        <w:rPr>
          <w:rStyle w:val="citation-35"/>
        </w:rPr>
        <w:t>, 2022)</w:t>
      </w:r>
      <w:r w:rsidRPr="00867BAC">
        <w:t xml:space="preserve"> </w:t>
      </w:r>
    </w:p>
    <w:p w14:paraId="3F1C391C" w14:textId="77777777" w:rsidR="00DF351C" w:rsidRPr="00867BAC" w:rsidRDefault="00DF351C" w:rsidP="002A154E">
      <w:pPr>
        <w:pStyle w:val="NormlWeb"/>
        <w:spacing w:before="0" w:beforeAutospacing="0" w:after="120" w:afterAutospacing="0" w:line="276" w:lineRule="auto"/>
      </w:pPr>
      <w:r w:rsidRPr="00867BAC">
        <w:rPr>
          <w:bCs/>
        </w:rPr>
        <w:t>Required Reading:</w:t>
      </w:r>
      <w:r w:rsidRPr="00867BAC">
        <w:t xml:space="preserve"> </w:t>
      </w:r>
      <w:proofErr w:type="spellStart"/>
      <w:r w:rsidRPr="00867BAC">
        <w:t>Klág</w:t>
      </w:r>
      <w:proofErr w:type="spellEnd"/>
      <w:r w:rsidRPr="00867BAC">
        <w:t>, Dávid (2022). “</w:t>
      </w:r>
      <w:proofErr w:type="spellStart"/>
      <w:r w:rsidRPr="00867BAC">
        <w:t>Antall</w:t>
      </w:r>
      <w:proofErr w:type="spellEnd"/>
      <w:r w:rsidRPr="00867BAC">
        <w:t xml:space="preserve"> </w:t>
      </w:r>
      <w:proofErr w:type="spellStart"/>
      <w:r w:rsidRPr="00867BAC">
        <w:t>Józsefből</w:t>
      </w:r>
      <w:proofErr w:type="spellEnd"/>
      <w:r w:rsidRPr="00867BAC">
        <w:t xml:space="preserve"> </w:t>
      </w:r>
      <w:proofErr w:type="spellStart"/>
      <w:r w:rsidRPr="00867BAC">
        <w:t>higgadt</w:t>
      </w:r>
      <w:proofErr w:type="spellEnd"/>
      <w:r w:rsidRPr="00867BAC">
        <w:t xml:space="preserve"> </w:t>
      </w:r>
      <w:proofErr w:type="spellStart"/>
      <w:r w:rsidRPr="00867BAC">
        <w:t>hőst</w:t>
      </w:r>
      <w:proofErr w:type="spellEnd"/>
      <w:r w:rsidRPr="00867BAC">
        <w:t xml:space="preserve">, </w:t>
      </w:r>
      <w:proofErr w:type="spellStart"/>
      <w:r w:rsidRPr="00867BAC">
        <w:t>Göncz</w:t>
      </w:r>
      <w:proofErr w:type="spellEnd"/>
      <w:r w:rsidRPr="00867BAC">
        <w:t xml:space="preserve"> </w:t>
      </w:r>
      <w:proofErr w:type="spellStart"/>
      <w:r w:rsidRPr="00867BAC">
        <w:t>Árpádból</w:t>
      </w:r>
      <w:proofErr w:type="spellEnd"/>
      <w:r w:rsidRPr="00867BAC">
        <w:t xml:space="preserve"> </w:t>
      </w:r>
      <w:proofErr w:type="spellStart"/>
      <w:r w:rsidRPr="00867BAC">
        <w:t>kártékony</w:t>
      </w:r>
      <w:proofErr w:type="spellEnd"/>
      <w:r w:rsidRPr="00867BAC">
        <w:t xml:space="preserve"> </w:t>
      </w:r>
      <w:proofErr w:type="spellStart"/>
      <w:r w:rsidRPr="00867BAC">
        <w:t>bohócot</w:t>
      </w:r>
      <w:proofErr w:type="spellEnd"/>
      <w:r w:rsidRPr="00867BAC">
        <w:t xml:space="preserve"> </w:t>
      </w:r>
      <w:proofErr w:type="spellStart"/>
      <w:r w:rsidRPr="00867BAC">
        <w:t>csinál</w:t>
      </w:r>
      <w:proofErr w:type="spellEnd"/>
      <w:r w:rsidRPr="00867BAC">
        <w:t xml:space="preserve"> a </w:t>
      </w:r>
      <w:proofErr w:type="spellStart"/>
      <w:r w:rsidRPr="00867BAC">
        <w:t>Blokád</w:t>
      </w:r>
      <w:proofErr w:type="spellEnd"/>
      <w:r w:rsidRPr="00867BAC">
        <w:t xml:space="preserve">” [The Blockade Turns </w:t>
      </w:r>
      <w:proofErr w:type="spellStart"/>
      <w:r w:rsidRPr="00867BAC">
        <w:t>József</w:t>
      </w:r>
      <w:proofErr w:type="spellEnd"/>
      <w:r w:rsidRPr="00867BAC">
        <w:t xml:space="preserve"> </w:t>
      </w:r>
      <w:proofErr w:type="spellStart"/>
      <w:r w:rsidRPr="00867BAC">
        <w:t>Antall</w:t>
      </w:r>
      <w:proofErr w:type="spellEnd"/>
      <w:r w:rsidRPr="00867BAC">
        <w:t xml:space="preserve"> </w:t>
      </w:r>
      <w:proofErr w:type="gramStart"/>
      <w:r w:rsidRPr="00867BAC">
        <w:t>Into</w:t>
      </w:r>
      <w:proofErr w:type="gramEnd"/>
      <w:r w:rsidRPr="00867BAC">
        <w:t xml:space="preserve"> a Calm Hero and Árpád </w:t>
      </w:r>
      <w:proofErr w:type="spellStart"/>
      <w:r w:rsidRPr="00867BAC">
        <w:t>Göncz</w:t>
      </w:r>
      <w:proofErr w:type="spellEnd"/>
      <w:r w:rsidRPr="00867BAC">
        <w:t xml:space="preserve"> Into a Harmful Clown]. </w:t>
      </w:r>
      <w:r w:rsidRPr="00867BAC">
        <w:rPr>
          <w:rStyle w:val="citation-34"/>
          <w:i/>
          <w:iCs/>
        </w:rPr>
        <w:t>Telex</w:t>
      </w:r>
      <w:r w:rsidRPr="00867BAC">
        <w:rPr>
          <w:rStyle w:val="citation-34"/>
        </w:rPr>
        <w:t>, 17 October 2022.</w:t>
      </w:r>
      <w:r w:rsidRPr="00867BAC">
        <w:t xml:space="preserve"> </w:t>
      </w:r>
    </w:p>
    <w:p w14:paraId="38C7B985" w14:textId="77777777" w:rsidR="00DF351C" w:rsidRPr="00867BAC" w:rsidRDefault="00DF351C" w:rsidP="002A154E">
      <w:pPr>
        <w:pStyle w:val="NormlWeb"/>
        <w:spacing w:before="0" w:beforeAutospacing="0" w:after="120" w:afterAutospacing="0" w:line="276" w:lineRule="auto"/>
        <w:rPr>
          <w:rStyle w:val="citation-33"/>
          <w:b/>
        </w:rPr>
      </w:pPr>
    </w:p>
    <w:p w14:paraId="6124EEB1" w14:textId="77777777" w:rsidR="00DA4C99" w:rsidRPr="00867BAC" w:rsidRDefault="00DF351C" w:rsidP="002A154E">
      <w:pPr>
        <w:pStyle w:val="NormlWeb"/>
        <w:spacing w:before="0" w:beforeAutospacing="0" w:after="120" w:afterAutospacing="0" w:line="276" w:lineRule="auto"/>
        <w:rPr>
          <w:b/>
        </w:rPr>
      </w:pPr>
      <w:r w:rsidRPr="00867BAC">
        <w:rPr>
          <w:rStyle w:val="citation-33"/>
          <w:b/>
        </w:rPr>
        <w:t xml:space="preserve">Week 10: </w:t>
      </w:r>
      <w:r w:rsidR="00DA4C99" w:rsidRPr="00867BAC">
        <w:rPr>
          <w:b/>
        </w:rPr>
        <w:t>Survival Filmmaking: Low-Budget Realism and Radical Empathy</w:t>
      </w:r>
    </w:p>
    <w:p w14:paraId="60E5F229" w14:textId="77777777" w:rsidR="00DA4C99" w:rsidRPr="00867BAC" w:rsidRDefault="00DA4C99" w:rsidP="002A154E">
      <w:pPr>
        <w:pStyle w:val="NormlWeb"/>
        <w:spacing w:before="0" w:beforeAutospacing="0" w:after="120" w:afterAutospacing="0" w:line="276" w:lineRule="auto"/>
      </w:pPr>
      <w:r w:rsidRPr="00867BAC">
        <w:rPr>
          <w:bCs/>
        </w:rPr>
        <w:t>Core</w:t>
      </w:r>
      <w:r w:rsidR="00A43F4B" w:rsidRPr="00867BAC">
        <w:rPr>
          <w:bCs/>
        </w:rPr>
        <w:t xml:space="preserve"> Screening</w:t>
      </w:r>
      <w:r w:rsidRPr="00867BAC">
        <w:rPr>
          <w:bCs/>
        </w:rPr>
        <w:t>:</w:t>
      </w:r>
      <w:r w:rsidRPr="00867BAC">
        <w:t xml:space="preserve"> </w:t>
      </w:r>
      <w:r w:rsidRPr="00867BAC">
        <w:rPr>
          <w:i/>
          <w:iCs/>
        </w:rPr>
        <w:t>Larry</w:t>
      </w:r>
      <w:r w:rsidRPr="00867BAC">
        <w:t xml:space="preserve"> (dir. </w:t>
      </w:r>
      <w:proofErr w:type="spellStart"/>
      <w:r w:rsidRPr="00867BAC">
        <w:t>Szilárd</w:t>
      </w:r>
      <w:proofErr w:type="spellEnd"/>
      <w:r w:rsidRPr="00867BAC">
        <w:t xml:space="preserve"> </w:t>
      </w:r>
      <w:proofErr w:type="spellStart"/>
      <w:r w:rsidRPr="00867BAC">
        <w:t>Bernáth</w:t>
      </w:r>
      <w:proofErr w:type="spellEnd"/>
      <w:r w:rsidRPr="00867BAC">
        <w:t>, 2022)</w:t>
      </w:r>
    </w:p>
    <w:p w14:paraId="70880461" w14:textId="77777777" w:rsidR="00DA4C99" w:rsidRPr="00867BAC" w:rsidRDefault="00DA4C99" w:rsidP="002A154E">
      <w:pPr>
        <w:pStyle w:val="NormlWeb"/>
        <w:spacing w:before="0" w:beforeAutospacing="0" w:after="120" w:afterAutospacing="0" w:line="276" w:lineRule="auto"/>
      </w:pPr>
      <w:r w:rsidRPr="00867BAC">
        <w:rPr>
          <w:bCs/>
          <w:bdr w:val="none" w:sz="0" w:space="0" w:color="auto" w:frame="1"/>
        </w:rPr>
        <w:t>Recommended</w:t>
      </w:r>
      <w:r w:rsidR="00A43F4B" w:rsidRPr="00867BAC">
        <w:rPr>
          <w:bCs/>
        </w:rPr>
        <w:t xml:space="preserve"> Screening</w:t>
      </w:r>
      <w:r w:rsidRPr="00867BAC">
        <w:rPr>
          <w:bCs/>
        </w:rPr>
        <w:t>:</w:t>
      </w:r>
      <w:r w:rsidRPr="00867BAC">
        <w:t xml:space="preserve"> </w:t>
      </w:r>
      <w:r w:rsidRPr="00867BAC">
        <w:rPr>
          <w:i/>
        </w:rPr>
        <w:t>Fish Tank</w:t>
      </w:r>
      <w:r w:rsidRPr="00867BAC">
        <w:t xml:space="preserve"> (Andrea Arnold, 2009) </w:t>
      </w:r>
    </w:p>
    <w:p w14:paraId="2D1CF640" w14:textId="77777777" w:rsidR="00DA4C99" w:rsidRPr="00867BAC" w:rsidRDefault="00DA4C99" w:rsidP="002A154E">
      <w:pPr>
        <w:pStyle w:val="NormlWeb"/>
        <w:spacing w:before="0" w:beforeAutospacing="0" w:after="120" w:afterAutospacing="0" w:line="276" w:lineRule="auto"/>
      </w:pPr>
      <w:r w:rsidRPr="00867BAC">
        <w:rPr>
          <w:bCs/>
        </w:rPr>
        <w:t>Required Reading:</w:t>
      </w:r>
      <w:r w:rsidRPr="00867BAC">
        <w:t xml:space="preserve"> </w:t>
      </w:r>
      <w:proofErr w:type="spellStart"/>
      <w:r w:rsidRPr="00867BAC">
        <w:t>Konkol</w:t>
      </w:r>
      <w:proofErr w:type="spellEnd"/>
      <w:r w:rsidRPr="00867BAC">
        <w:t>, Máté. “‘</w:t>
      </w:r>
      <w:proofErr w:type="spellStart"/>
      <w:r w:rsidRPr="00867BAC">
        <w:t>Remélem</w:t>
      </w:r>
      <w:proofErr w:type="spellEnd"/>
      <w:r w:rsidRPr="00867BAC">
        <w:t xml:space="preserve">, </w:t>
      </w:r>
      <w:proofErr w:type="spellStart"/>
      <w:r w:rsidRPr="00867BAC">
        <w:t>legközelebb</w:t>
      </w:r>
      <w:proofErr w:type="spellEnd"/>
      <w:r w:rsidRPr="00867BAC">
        <w:t xml:space="preserve"> </w:t>
      </w:r>
      <w:proofErr w:type="spellStart"/>
      <w:r w:rsidRPr="00867BAC">
        <w:t>sikerül</w:t>
      </w:r>
      <w:proofErr w:type="spellEnd"/>
      <w:r w:rsidRPr="00867BAC">
        <w:t xml:space="preserve"> </w:t>
      </w:r>
      <w:proofErr w:type="spellStart"/>
      <w:r w:rsidRPr="00867BAC">
        <w:t>pályáznod</w:t>
      </w:r>
      <w:proofErr w:type="spellEnd"/>
      <w:r w:rsidRPr="00867BAC">
        <w:t xml:space="preserve">’: </w:t>
      </w:r>
      <w:proofErr w:type="spellStart"/>
      <w:r w:rsidRPr="00867BAC">
        <w:t>Függetlenség</w:t>
      </w:r>
      <w:proofErr w:type="spellEnd"/>
      <w:r w:rsidRPr="00867BAC">
        <w:t xml:space="preserve"> a </w:t>
      </w:r>
      <w:proofErr w:type="spellStart"/>
      <w:r w:rsidRPr="00867BAC">
        <w:t>filmiparban</w:t>
      </w:r>
      <w:proofErr w:type="spellEnd"/>
      <w:r w:rsidRPr="00867BAC">
        <w:t xml:space="preserve">, és </w:t>
      </w:r>
      <w:proofErr w:type="spellStart"/>
      <w:r w:rsidRPr="00867BAC">
        <w:t>ennek</w:t>
      </w:r>
      <w:proofErr w:type="spellEnd"/>
      <w:r w:rsidRPr="00867BAC">
        <w:t xml:space="preserve"> </w:t>
      </w:r>
      <w:proofErr w:type="spellStart"/>
      <w:r w:rsidRPr="00867BAC">
        <w:t>kortárs</w:t>
      </w:r>
      <w:proofErr w:type="spellEnd"/>
      <w:r w:rsidRPr="00867BAC">
        <w:t xml:space="preserve"> </w:t>
      </w:r>
      <w:proofErr w:type="spellStart"/>
      <w:r w:rsidRPr="00867BAC">
        <w:t>magyar</w:t>
      </w:r>
      <w:proofErr w:type="spellEnd"/>
      <w:r w:rsidRPr="00867BAC">
        <w:t xml:space="preserve"> </w:t>
      </w:r>
      <w:proofErr w:type="spellStart"/>
      <w:r w:rsidRPr="00867BAC">
        <w:t>dilemmái</w:t>
      </w:r>
      <w:proofErr w:type="spellEnd"/>
      <w:r w:rsidRPr="00867BAC">
        <w:t xml:space="preserve">.” </w:t>
      </w:r>
      <w:proofErr w:type="spellStart"/>
      <w:r w:rsidRPr="00867BAC">
        <w:rPr>
          <w:rStyle w:val="Kiemels"/>
        </w:rPr>
        <w:t>Fordulat</w:t>
      </w:r>
      <w:proofErr w:type="spellEnd"/>
      <w:r w:rsidRPr="00867BAC">
        <w:t xml:space="preserve">, vol. 15, no. 30, 2022, pp. 215–253. </w:t>
      </w:r>
    </w:p>
    <w:p w14:paraId="4B1FB636" w14:textId="77777777" w:rsidR="00DF351C" w:rsidRPr="00867BAC" w:rsidRDefault="00DF351C" w:rsidP="002A154E">
      <w:pPr>
        <w:pStyle w:val="NormlWeb"/>
        <w:spacing w:before="0" w:beforeAutospacing="0" w:after="120" w:afterAutospacing="0" w:line="276" w:lineRule="auto"/>
      </w:pPr>
    </w:p>
    <w:p w14:paraId="1A9E21F7" w14:textId="77777777" w:rsidR="00DF351C" w:rsidRPr="00867BAC" w:rsidRDefault="00DF351C" w:rsidP="002A154E">
      <w:pPr>
        <w:pStyle w:val="NormlWeb"/>
        <w:spacing w:before="0" w:beforeAutospacing="0" w:after="120" w:afterAutospacing="0" w:line="276" w:lineRule="auto"/>
        <w:rPr>
          <w:b/>
        </w:rPr>
      </w:pPr>
      <w:r w:rsidRPr="00867BAC">
        <w:rPr>
          <w:b/>
        </w:rPr>
        <w:t xml:space="preserve">Week 11: </w:t>
      </w:r>
      <w:proofErr w:type="spellStart"/>
      <w:r w:rsidR="00DA4C99" w:rsidRPr="00867BAC">
        <w:rPr>
          <w:b/>
        </w:rPr>
        <w:t>Netflixized</w:t>
      </w:r>
      <w:proofErr w:type="spellEnd"/>
      <w:r w:rsidR="00DA4C99" w:rsidRPr="00867BAC">
        <w:rPr>
          <w:b/>
        </w:rPr>
        <w:t xml:space="preserve"> History</w:t>
      </w:r>
    </w:p>
    <w:p w14:paraId="3F89CD3C" w14:textId="77777777" w:rsidR="00DA4C99" w:rsidRPr="00867BAC" w:rsidRDefault="00DA4C99" w:rsidP="002A154E">
      <w:pPr>
        <w:pStyle w:val="NormlWeb"/>
        <w:spacing w:before="0" w:beforeAutospacing="0" w:after="120" w:afterAutospacing="0" w:line="276" w:lineRule="auto"/>
      </w:pPr>
      <w:r w:rsidRPr="00867BAC">
        <w:t>Core</w:t>
      </w:r>
      <w:r w:rsidR="00A43F4B" w:rsidRPr="00867BAC">
        <w:t xml:space="preserve"> Screening: </w:t>
      </w:r>
      <w:r w:rsidR="00A43F4B" w:rsidRPr="00867BAC">
        <w:rPr>
          <w:i/>
        </w:rPr>
        <w:t>The Rise of the Raven</w:t>
      </w:r>
      <w:r w:rsidR="00A43F4B" w:rsidRPr="00867BAC">
        <w:t xml:space="preserve"> S01 E10 (2024)</w:t>
      </w:r>
    </w:p>
    <w:p w14:paraId="24933BBC" w14:textId="77777777" w:rsidR="00A43F4B" w:rsidRPr="00867BAC" w:rsidRDefault="00A43F4B" w:rsidP="002A154E">
      <w:pPr>
        <w:pStyle w:val="NormlWeb"/>
        <w:spacing w:before="0" w:beforeAutospacing="0" w:after="120" w:afterAutospacing="0" w:line="276" w:lineRule="auto"/>
      </w:pPr>
      <w:r w:rsidRPr="00867BAC">
        <w:t xml:space="preserve">Recommended Screening: </w:t>
      </w:r>
      <w:r w:rsidRPr="00867BAC">
        <w:rPr>
          <w:i/>
        </w:rPr>
        <w:t xml:space="preserve">Outlaw King </w:t>
      </w:r>
      <w:r w:rsidRPr="00867BAC">
        <w:t>S05 E10 (2022)</w:t>
      </w:r>
    </w:p>
    <w:p w14:paraId="3F6752F8" w14:textId="77777777" w:rsidR="00A43F4B" w:rsidRPr="00867BAC" w:rsidRDefault="00A43F4B" w:rsidP="002A154E">
      <w:pPr>
        <w:pStyle w:val="NormlWeb"/>
        <w:spacing w:before="0" w:beforeAutospacing="0" w:after="120" w:afterAutospacing="0" w:line="276" w:lineRule="auto"/>
      </w:pPr>
      <w:r w:rsidRPr="00867BAC">
        <w:t xml:space="preserve">Required Reading: </w:t>
      </w:r>
      <w:proofErr w:type="spellStart"/>
      <w:r w:rsidRPr="00867BAC">
        <w:t>Murányi</w:t>
      </w:r>
      <w:proofErr w:type="spellEnd"/>
      <w:r w:rsidRPr="00867BAC">
        <w:t xml:space="preserve"> et.al. “A Hunyadi </w:t>
      </w:r>
      <w:proofErr w:type="spellStart"/>
      <w:r w:rsidRPr="00867BAC">
        <w:t>sorozat</w:t>
      </w:r>
      <w:proofErr w:type="spellEnd"/>
      <w:r w:rsidRPr="00867BAC">
        <w:t xml:space="preserve"> </w:t>
      </w:r>
      <w:proofErr w:type="spellStart"/>
      <w:r w:rsidRPr="00867BAC">
        <w:t>populáris</w:t>
      </w:r>
      <w:proofErr w:type="spellEnd"/>
      <w:r w:rsidRPr="00867BAC">
        <w:t xml:space="preserve"> </w:t>
      </w:r>
      <w:proofErr w:type="spellStart"/>
      <w:r w:rsidRPr="00867BAC">
        <w:t>geopolitikai</w:t>
      </w:r>
      <w:proofErr w:type="spellEnd"/>
      <w:r w:rsidRPr="00867BAC">
        <w:t xml:space="preserve"> </w:t>
      </w:r>
      <w:proofErr w:type="spellStart"/>
      <w:r w:rsidRPr="00867BAC">
        <w:t>olvasatban</w:t>
      </w:r>
      <w:proofErr w:type="spellEnd"/>
      <w:r w:rsidRPr="00867BAC">
        <w:t xml:space="preserve">” </w:t>
      </w:r>
      <w:r w:rsidRPr="00867BAC">
        <w:rPr>
          <w:i/>
        </w:rPr>
        <w:t>Polarities</w:t>
      </w:r>
      <w:r w:rsidRPr="00867BAC">
        <w:t xml:space="preserve"> 2026 (special issue)</w:t>
      </w:r>
      <w:r w:rsidR="002A154E" w:rsidRPr="00867BAC">
        <w:t>. 176-194. https://journals.lib.pte.hu/index.php/polusok/article/view/9257/8545</w:t>
      </w:r>
    </w:p>
    <w:p w14:paraId="79E6CC5B" w14:textId="77777777" w:rsidR="00DF351C" w:rsidRPr="00867BAC" w:rsidRDefault="00DF351C" w:rsidP="002A154E">
      <w:pPr>
        <w:pStyle w:val="NormlWeb"/>
        <w:spacing w:before="0" w:beforeAutospacing="0" w:after="120" w:afterAutospacing="0" w:line="276" w:lineRule="auto"/>
        <w:rPr>
          <w:b/>
        </w:rPr>
      </w:pPr>
    </w:p>
    <w:p w14:paraId="263ABE37" w14:textId="77777777" w:rsidR="00DF351C" w:rsidRPr="00867BAC" w:rsidRDefault="00DF351C" w:rsidP="002A154E">
      <w:pPr>
        <w:pStyle w:val="NormlWeb"/>
        <w:spacing w:before="0" w:beforeAutospacing="0" w:after="120" w:afterAutospacing="0" w:line="276" w:lineRule="auto"/>
        <w:rPr>
          <w:b/>
        </w:rPr>
      </w:pPr>
      <w:r w:rsidRPr="00867BAC">
        <w:rPr>
          <w:b/>
        </w:rPr>
        <w:t>Week 12: Cinema of resistance</w:t>
      </w:r>
    </w:p>
    <w:p w14:paraId="36A000E6" w14:textId="77777777" w:rsidR="00DF351C" w:rsidRPr="00867BAC" w:rsidRDefault="00DF351C" w:rsidP="002A154E">
      <w:pPr>
        <w:pStyle w:val="NormlWeb"/>
        <w:spacing w:before="0" w:beforeAutospacing="0" w:after="120" w:afterAutospacing="0" w:line="276" w:lineRule="auto"/>
      </w:pPr>
      <w:r w:rsidRPr="00867BAC">
        <w:rPr>
          <w:bCs/>
        </w:rPr>
        <w:t>Core Seminar Screening:</w:t>
      </w:r>
      <w:r w:rsidRPr="00867BAC">
        <w:t xml:space="preserve"> </w:t>
      </w:r>
      <w:proofErr w:type="spellStart"/>
      <w:r w:rsidRPr="00867BAC">
        <w:rPr>
          <w:i/>
          <w:iCs/>
        </w:rPr>
        <w:t>Itt</w:t>
      </w:r>
      <w:proofErr w:type="spellEnd"/>
      <w:r w:rsidRPr="00867BAC">
        <w:rPr>
          <w:i/>
          <w:iCs/>
        </w:rPr>
        <w:t xml:space="preserve"> </w:t>
      </w:r>
      <w:proofErr w:type="spellStart"/>
      <w:r w:rsidRPr="00867BAC">
        <w:rPr>
          <w:i/>
          <w:iCs/>
        </w:rPr>
        <w:t>érzem</w:t>
      </w:r>
      <w:proofErr w:type="spellEnd"/>
      <w:r w:rsidRPr="00867BAC">
        <w:rPr>
          <w:i/>
          <w:iCs/>
        </w:rPr>
        <w:t xml:space="preserve"> </w:t>
      </w:r>
      <w:proofErr w:type="spellStart"/>
      <w:r w:rsidRPr="00867BAC">
        <w:rPr>
          <w:i/>
          <w:iCs/>
        </w:rPr>
        <w:t>magam</w:t>
      </w:r>
      <w:proofErr w:type="spellEnd"/>
      <w:r w:rsidRPr="00867BAC">
        <w:rPr>
          <w:i/>
          <w:iCs/>
        </w:rPr>
        <w:t xml:space="preserve"> </w:t>
      </w:r>
      <w:proofErr w:type="spellStart"/>
      <w:r w:rsidRPr="00867BAC">
        <w:rPr>
          <w:i/>
          <w:iCs/>
        </w:rPr>
        <w:t>otthon</w:t>
      </w:r>
      <w:proofErr w:type="spellEnd"/>
      <w:r w:rsidRPr="00867BAC">
        <w:t xml:space="preserve"> (</w:t>
      </w:r>
      <w:r w:rsidRPr="00867BAC">
        <w:rPr>
          <w:i/>
          <w:iCs/>
        </w:rPr>
        <w:t>Feels Like Home</w:t>
      </w:r>
      <w:r w:rsidRPr="00867BAC">
        <w:t xml:space="preserve">, dir. </w:t>
      </w:r>
      <w:proofErr w:type="spellStart"/>
      <w:r w:rsidRPr="00867BAC">
        <w:t>Gábor</w:t>
      </w:r>
      <w:proofErr w:type="spellEnd"/>
      <w:r w:rsidRPr="00867BAC">
        <w:t xml:space="preserve"> </w:t>
      </w:r>
      <w:proofErr w:type="spellStart"/>
      <w:r w:rsidRPr="00867BAC">
        <w:t>Holtai</w:t>
      </w:r>
      <w:proofErr w:type="spellEnd"/>
      <w:r w:rsidRPr="00867BAC">
        <w:t>, 2026)</w:t>
      </w:r>
    </w:p>
    <w:p w14:paraId="334F44E2" w14:textId="77777777" w:rsidR="002A154E" w:rsidRPr="00867BAC" w:rsidRDefault="00DF351C" w:rsidP="002A154E">
      <w:pPr>
        <w:pStyle w:val="NormlWeb"/>
        <w:spacing w:before="0" w:beforeAutospacing="0" w:after="120" w:afterAutospacing="0" w:line="276" w:lineRule="auto"/>
      </w:pPr>
      <w:r w:rsidRPr="00867BAC">
        <w:rPr>
          <w:bCs/>
          <w:bdr w:val="none" w:sz="0" w:space="0" w:color="auto" w:frame="1"/>
        </w:rPr>
        <w:t>Recommended</w:t>
      </w:r>
      <w:r w:rsidRPr="00867BAC">
        <w:rPr>
          <w:bCs/>
        </w:rPr>
        <w:t xml:space="preserve"> Screening(s): </w:t>
      </w:r>
      <w:r w:rsidRPr="00867BAC">
        <w:rPr>
          <w:i/>
        </w:rPr>
        <w:t>The Assistant</w:t>
      </w:r>
      <w:r w:rsidRPr="00867BAC">
        <w:t xml:space="preserve"> (Kitty Green, 2019)</w:t>
      </w:r>
    </w:p>
    <w:p w14:paraId="031256F7" w14:textId="77777777" w:rsidR="00DF351C" w:rsidRPr="00867BAC" w:rsidRDefault="00DF351C" w:rsidP="002A154E">
      <w:pPr>
        <w:pStyle w:val="NormlWeb"/>
        <w:spacing w:before="0" w:beforeAutospacing="0" w:after="120" w:afterAutospacing="0" w:line="276" w:lineRule="auto"/>
      </w:pPr>
      <w:r w:rsidRPr="00867BAC">
        <w:rPr>
          <w:bCs/>
        </w:rPr>
        <w:t>Required Reading:</w:t>
      </w:r>
      <w:r w:rsidRPr="00867BAC">
        <w:t xml:space="preserve"> </w:t>
      </w:r>
      <w:proofErr w:type="spellStart"/>
      <w:r w:rsidRPr="00867BAC">
        <w:t>Inkei</w:t>
      </w:r>
      <w:proofErr w:type="spellEnd"/>
      <w:r w:rsidRPr="00867BAC">
        <w:t>, Bence (2026). “</w:t>
      </w:r>
      <w:proofErr w:type="spellStart"/>
      <w:r w:rsidRPr="00867BAC">
        <w:t>Már</w:t>
      </w:r>
      <w:proofErr w:type="spellEnd"/>
      <w:r w:rsidRPr="00867BAC">
        <w:t xml:space="preserve"> a </w:t>
      </w:r>
      <w:proofErr w:type="spellStart"/>
      <w:r w:rsidRPr="00867BAC">
        <w:t>Netflixen</w:t>
      </w:r>
      <w:proofErr w:type="spellEnd"/>
      <w:r w:rsidRPr="00867BAC">
        <w:t xml:space="preserve"> is </w:t>
      </w:r>
      <w:proofErr w:type="spellStart"/>
      <w:r w:rsidRPr="00867BAC">
        <w:t>elérhető</w:t>
      </w:r>
      <w:proofErr w:type="spellEnd"/>
      <w:r w:rsidRPr="00867BAC">
        <w:t xml:space="preserve"> az </w:t>
      </w:r>
      <w:proofErr w:type="spellStart"/>
      <w:r w:rsidRPr="00867BAC">
        <w:t>év</w:t>
      </w:r>
      <w:proofErr w:type="spellEnd"/>
      <w:r w:rsidRPr="00867BAC">
        <w:t xml:space="preserve"> </w:t>
      </w:r>
      <w:proofErr w:type="spellStart"/>
      <w:r w:rsidRPr="00867BAC">
        <w:t>legnépszerűbb</w:t>
      </w:r>
      <w:proofErr w:type="spellEnd"/>
      <w:r w:rsidRPr="00867BAC">
        <w:t xml:space="preserve"> </w:t>
      </w:r>
      <w:proofErr w:type="spellStart"/>
      <w:r w:rsidRPr="00867BAC">
        <w:t>magyar</w:t>
      </w:r>
      <w:proofErr w:type="spellEnd"/>
      <w:r w:rsidRPr="00867BAC">
        <w:t xml:space="preserve"> </w:t>
      </w:r>
      <w:proofErr w:type="spellStart"/>
      <w:r w:rsidRPr="00867BAC">
        <w:t>filmje</w:t>
      </w:r>
      <w:proofErr w:type="spellEnd"/>
      <w:r w:rsidRPr="00867BAC">
        <w:t xml:space="preserve">: </w:t>
      </w:r>
      <w:proofErr w:type="spellStart"/>
      <w:r w:rsidRPr="00867BAC">
        <w:t>Itt</w:t>
      </w:r>
      <w:proofErr w:type="spellEnd"/>
      <w:r w:rsidRPr="00867BAC">
        <w:t xml:space="preserve"> </w:t>
      </w:r>
      <w:proofErr w:type="spellStart"/>
      <w:r w:rsidRPr="00867BAC">
        <w:t>érzem</w:t>
      </w:r>
      <w:proofErr w:type="spellEnd"/>
      <w:r w:rsidRPr="00867BAC">
        <w:t xml:space="preserve"> </w:t>
      </w:r>
      <w:proofErr w:type="spellStart"/>
      <w:r w:rsidRPr="00867BAC">
        <w:t>magam</w:t>
      </w:r>
      <w:proofErr w:type="spellEnd"/>
      <w:r w:rsidRPr="00867BAC">
        <w:t xml:space="preserve"> </w:t>
      </w:r>
      <w:proofErr w:type="spellStart"/>
      <w:r w:rsidRPr="00867BAC">
        <w:t>otthon</w:t>
      </w:r>
      <w:proofErr w:type="spellEnd"/>
      <w:r w:rsidRPr="00867BAC">
        <w:t xml:space="preserve">” [The Most Popular Hungarian Film of the Year is Already Available on Netflix: Feels Like Home]. </w:t>
      </w:r>
      <w:r w:rsidRPr="00867BAC">
        <w:rPr>
          <w:i/>
          <w:iCs/>
        </w:rPr>
        <w:t>HVG</w:t>
      </w:r>
      <w:r w:rsidRPr="00867BAC">
        <w:t>, May 2026.</w:t>
      </w:r>
    </w:p>
    <w:p w14:paraId="719EF26E" w14:textId="77777777" w:rsidR="00DF351C" w:rsidRPr="00867BAC" w:rsidRDefault="008231F3" w:rsidP="002A154E">
      <w:pPr>
        <w:pStyle w:val="NormlWeb"/>
        <w:spacing w:before="0" w:beforeAutospacing="0" w:after="120" w:afterAutospacing="0" w:line="276" w:lineRule="auto"/>
      </w:pPr>
      <w:r w:rsidRPr="00867BAC">
        <w:rPr>
          <w:bCs/>
        </w:rPr>
        <w:t>Recommended</w:t>
      </w:r>
      <w:r w:rsidR="00DF351C" w:rsidRPr="00867BAC">
        <w:rPr>
          <w:bCs/>
        </w:rPr>
        <w:t xml:space="preserve"> Reading:</w:t>
      </w:r>
      <w:r w:rsidR="00DF351C" w:rsidRPr="00867BAC">
        <w:t xml:space="preserve"> Lodge, Guy (2023). "‘Explanation for Everything’ Review: A Wittily Shattering Anatomy of a Nation Divided." </w:t>
      </w:r>
      <w:r w:rsidR="00DF351C" w:rsidRPr="00867BAC">
        <w:rPr>
          <w:i/>
          <w:iCs/>
        </w:rPr>
        <w:t>Variety</w:t>
      </w:r>
      <w:r w:rsidR="00DF351C" w:rsidRPr="00867BAC">
        <w:t>, September 2023.</w:t>
      </w:r>
    </w:p>
    <w:p w14:paraId="79C768B6" w14:textId="77777777" w:rsidR="00DF351C" w:rsidRPr="00867BAC" w:rsidRDefault="00DF351C" w:rsidP="002A154E">
      <w:pPr>
        <w:pStyle w:val="NormlWeb"/>
        <w:spacing w:before="0" w:beforeAutospacing="0" w:after="120" w:afterAutospacing="0" w:line="276" w:lineRule="auto"/>
      </w:pPr>
    </w:p>
    <w:p w14:paraId="7208FD88" w14:textId="77777777" w:rsidR="00DF351C" w:rsidRPr="00867BAC" w:rsidRDefault="00DF351C" w:rsidP="002A154E">
      <w:pPr>
        <w:pStyle w:val="NormlWeb"/>
        <w:spacing w:before="0" w:beforeAutospacing="0" w:after="120" w:afterAutospacing="0" w:line="276" w:lineRule="auto"/>
        <w:rPr>
          <w:b/>
        </w:rPr>
      </w:pPr>
      <w:r w:rsidRPr="00867BAC">
        <w:rPr>
          <w:b/>
        </w:rPr>
        <w:t>Week 13: End-term test</w:t>
      </w:r>
    </w:p>
    <w:p w14:paraId="5DF34E81" w14:textId="77777777" w:rsidR="00DF351C" w:rsidRPr="00867BAC" w:rsidRDefault="00DF351C" w:rsidP="002A154E">
      <w:pPr>
        <w:pStyle w:val="NormlWeb"/>
        <w:spacing w:before="0" w:beforeAutospacing="0" w:after="120" w:afterAutospacing="0" w:line="276" w:lineRule="auto"/>
        <w:rPr>
          <w:b/>
        </w:rPr>
      </w:pPr>
      <w:r w:rsidRPr="00867BAC">
        <w:rPr>
          <w:b/>
        </w:rPr>
        <w:t>Week 14: Evaluation</w:t>
      </w:r>
    </w:p>
    <w:p w14:paraId="5A178DB1" w14:textId="77777777" w:rsidR="00DF351C" w:rsidRPr="00867BAC" w:rsidRDefault="00DF351C" w:rsidP="002A154E">
      <w:pPr>
        <w:spacing w:after="120" w:line="276" w:lineRule="auto"/>
        <w:jc w:val="both"/>
        <w:rPr>
          <w:b/>
          <w:szCs w:val="24"/>
        </w:rPr>
      </w:pPr>
    </w:p>
    <w:sectPr w:rsidR="00DF351C" w:rsidRPr="00867BAC" w:rsidSect="0049366E">
      <w:pgSz w:w="11909" w:h="16834" w:code="9"/>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31FE3"/>
    <w:multiLevelType w:val="multilevel"/>
    <w:tmpl w:val="F69091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74938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51C"/>
    <w:rsid w:val="00104437"/>
    <w:rsid w:val="00230BDD"/>
    <w:rsid w:val="002A154E"/>
    <w:rsid w:val="004133DA"/>
    <w:rsid w:val="0058297B"/>
    <w:rsid w:val="006175AA"/>
    <w:rsid w:val="008231F3"/>
    <w:rsid w:val="00862036"/>
    <w:rsid w:val="00867BAC"/>
    <w:rsid w:val="00977CB0"/>
    <w:rsid w:val="00A12D26"/>
    <w:rsid w:val="00A43F4B"/>
    <w:rsid w:val="00B05914"/>
    <w:rsid w:val="00B21216"/>
    <w:rsid w:val="00B44E42"/>
    <w:rsid w:val="00B8101F"/>
    <w:rsid w:val="00B93C2A"/>
    <w:rsid w:val="00BC2AB5"/>
    <w:rsid w:val="00C30EF4"/>
    <w:rsid w:val="00CB7A9B"/>
    <w:rsid w:val="00D004E9"/>
    <w:rsid w:val="00D070B4"/>
    <w:rsid w:val="00DA4C99"/>
    <w:rsid w:val="00DF351C"/>
    <w:rsid w:val="00E12AE0"/>
    <w:rsid w:val="00FF0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0B72"/>
  <w15:chartTrackingRefBased/>
  <w15:docId w15:val="{DD3D754C-A890-4163-B2BA-EE383ED4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F351C"/>
    <w:pPr>
      <w:spacing w:after="0" w:line="240" w:lineRule="auto"/>
    </w:pPr>
    <w:rPr>
      <w:rFonts w:ascii="Times New Roman" w:eastAsia="Times New Roman" w:hAnsi="Times New Roman" w:cs="Times New Roman"/>
      <w:sz w:val="24"/>
      <w:szCs w:val="20"/>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DF351C"/>
    <w:pPr>
      <w:spacing w:before="100" w:beforeAutospacing="1" w:after="100" w:afterAutospacing="1"/>
    </w:pPr>
    <w:rPr>
      <w:szCs w:val="24"/>
      <w:lang w:val="en-GB" w:eastAsia="en-GB"/>
    </w:rPr>
  </w:style>
  <w:style w:type="character" w:customStyle="1" w:styleId="citation-35">
    <w:name w:val="citation-35"/>
    <w:rsid w:val="00DF351C"/>
  </w:style>
  <w:style w:type="character" w:customStyle="1" w:styleId="citation-34">
    <w:name w:val="citation-34"/>
    <w:rsid w:val="00DF351C"/>
  </w:style>
  <w:style w:type="character" w:customStyle="1" w:styleId="citation-33">
    <w:name w:val="citation-33"/>
    <w:rsid w:val="00DF351C"/>
  </w:style>
  <w:style w:type="character" w:customStyle="1" w:styleId="citation-50">
    <w:name w:val="citation-50"/>
    <w:rsid w:val="00DF351C"/>
  </w:style>
  <w:style w:type="character" w:customStyle="1" w:styleId="citation-49">
    <w:name w:val="citation-49"/>
    <w:rsid w:val="00DF351C"/>
  </w:style>
  <w:style w:type="character" w:customStyle="1" w:styleId="citation-48">
    <w:name w:val="citation-48"/>
    <w:rsid w:val="00DF351C"/>
  </w:style>
  <w:style w:type="character" w:customStyle="1" w:styleId="citation-65">
    <w:name w:val="citation-65"/>
    <w:rsid w:val="00DF351C"/>
  </w:style>
  <w:style w:type="character" w:customStyle="1" w:styleId="citation-64">
    <w:name w:val="citation-64"/>
    <w:rsid w:val="00DF351C"/>
  </w:style>
  <w:style w:type="character" w:styleId="Kiemels">
    <w:name w:val="Emphasis"/>
    <w:uiPriority w:val="20"/>
    <w:qFormat/>
    <w:rsid w:val="00DF351C"/>
    <w:rPr>
      <w:i/>
      <w:iCs/>
    </w:rPr>
  </w:style>
  <w:style w:type="character" w:styleId="Hiperhivatkozs">
    <w:name w:val="Hyperlink"/>
    <w:basedOn w:val="Bekezdsalapbettpusa"/>
    <w:uiPriority w:val="99"/>
    <w:semiHidden/>
    <w:unhideWhenUsed/>
    <w:rsid w:val="00B8101F"/>
    <w:rPr>
      <w:color w:val="0000FF"/>
      <w:u w:val="single"/>
    </w:rPr>
  </w:style>
  <w:style w:type="character" w:customStyle="1" w:styleId="booktitle">
    <w:name w:val="booktitle"/>
    <w:basedOn w:val="Bekezdsalapbettpusa"/>
    <w:rsid w:val="00B8101F"/>
  </w:style>
  <w:style w:type="character" w:customStyle="1" w:styleId="publishedat">
    <w:name w:val="publishedat"/>
    <w:basedOn w:val="Bekezdsalapbettpusa"/>
    <w:rsid w:val="00B8101F"/>
  </w:style>
  <w:style w:type="character" w:customStyle="1" w:styleId="publisher">
    <w:name w:val="publisher"/>
    <w:basedOn w:val="Bekezdsalapbettpusa"/>
    <w:rsid w:val="00B8101F"/>
  </w:style>
  <w:style w:type="character" w:customStyle="1" w:styleId="year">
    <w:name w:val="year"/>
    <w:basedOn w:val="Bekezdsalapbettpusa"/>
    <w:rsid w:val="00B8101F"/>
  </w:style>
  <w:style w:type="character" w:customStyle="1" w:styleId="pagelength">
    <w:name w:val="pagelength"/>
    <w:basedOn w:val="Bekezdsalapbettpusa"/>
    <w:rsid w:val="00B8101F"/>
  </w:style>
  <w:style w:type="character" w:customStyle="1" w:styleId="page">
    <w:name w:val="page"/>
    <w:basedOn w:val="Bekezdsalapbettpusa"/>
    <w:rsid w:val="00B81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866160">
      <w:bodyDiv w:val="1"/>
      <w:marLeft w:val="0"/>
      <w:marRight w:val="0"/>
      <w:marTop w:val="0"/>
      <w:marBottom w:val="0"/>
      <w:divBdr>
        <w:top w:val="none" w:sz="0" w:space="0" w:color="auto"/>
        <w:left w:val="none" w:sz="0" w:space="0" w:color="auto"/>
        <w:bottom w:val="none" w:sz="0" w:space="0" w:color="auto"/>
        <w:right w:val="none" w:sz="0" w:space="0" w:color="auto"/>
      </w:divBdr>
      <w:divsChild>
        <w:div w:id="1526014562">
          <w:marLeft w:val="225"/>
          <w:marRight w:val="150"/>
          <w:marTop w:val="150"/>
          <w:marBottom w:val="150"/>
          <w:divBdr>
            <w:top w:val="none" w:sz="0" w:space="0" w:color="auto"/>
            <w:left w:val="none" w:sz="0" w:space="0" w:color="auto"/>
            <w:bottom w:val="none" w:sz="0" w:space="0" w:color="auto"/>
            <w:right w:val="none" w:sz="0" w:space="0" w:color="auto"/>
          </w:divBdr>
        </w:div>
        <w:div w:id="731776516">
          <w:marLeft w:val="0"/>
          <w:marRight w:val="0"/>
          <w:marTop w:val="0"/>
          <w:marBottom w:val="0"/>
          <w:divBdr>
            <w:top w:val="none" w:sz="0" w:space="0" w:color="auto"/>
            <w:left w:val="none" w:sz="0" w:space="0" w:color="auto"/>
            <w:bottom w:val="none" w:sz="0" w:space="0" w:color="auto"/>
            <w:right w:val="none" w:sz="0" w:space="0" w:color="auto"/>
          </w:divBdr>
        </w:div>
        <w:div w:id="1677001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6801</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Microsoft-fiók</dc:creator>
  <cp:keywords/>
  <dc:description/>
  <cp:lastModifiedBy>Kiss Erika</cp:lastModifiedBy>
  <cp:revision>2</cp:revision>
  <dcterms:created xsi:type="dcterms:W3CDTF">2026-09-02T13:19:00Z</dcterms:created>
  <dcterms:modified xsi:type="dcterms:W3CDTF">2026-09-02T13:19:00Z</dcterms:modified>
</cp:coreProperties>
</file>